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9C8" w:rsidRPr="002979C8" w:rsidRDefault="002979C8" w:rsidP="001C4DFA">
      <w:pPr>
        <w:spacing w:line="240" w:lineRule="auto"/>
        <w:jc w:val="center"/>
        <w:rPr>
          <w:rFonts w:ascii="Times New Roman" w:hAnsi="Times New Roman" w:cs="Times New Roman"/>
          <w:sz w:val="24"/>
          <w:szCs w:val="24"/>
        </w:rPr>
      </w:pPr>
      <w:bookmarkStart w:id="0" w:name="_GoBack"/>
      <w:bookmarkEnd w:id="0"/>
      <w:r w:rsidRPr="002979C8">
        <w:rPr>
          <w:rFonts w:ascii="Times New Roman" w:hAnsi="Times New Roman" w:cs="Times New Roman"/>
          <w:sz w:val="24"/>
          <w:szCs w:val="24"/>
        </w:rPr>
        <w:t xml:space="preserve">Краевое государственное автономное учреждение дополнительного профессионального образования </w:t>
      </w:r>
    </w:p>
    <w:p w:rsidR="002979C8" w:rsidRPr="002979C8" w:rsidRDefault="002979C8" w:rsidP="001C4DFA">
      <w:pPr>
        <w:spacing w:line="240" w:lineRule="auto"/>
        <w:jc w:val="center"/>
        <w:rPr>
          <w:rFonts w:ascii="Times New Roman" w:hAnsi="Times New Roman" w:cs="Times New Roman"/>
          <w:sz w:val="24"/>
          <w:szCs w:val="24"/>
        </w:rPr>
      </w:pPr>
      <w:r w:rsidRPr="002979C8">
        <w:rPr>
          <w:rFonts w:ascii="Times New Roman" w:hAnsi="Times New Roman" w:cs="Times New Roman"/>
          <w:sz w:val="24"/>
          <w:szCs w:val="24"/>
        </w:rPr>
        <w:t>«Красноярский краевой институт повышения квалификации и профессиональной переподготовки работников образования»</w:t>
      </w:r>
    </w:p>
    <w:p w:rsidR="002979C8" w:rsidRPr="002979C8" w:rsidRDefault="002979C8" w:rsidP="001C4DFA">
      <w:pPr>
        <w:spacing w:line="240" w:lineRule="auto"/>
        <w:jc w:val="center"/>
        <w:rPr>
          <w:sz w:val="24"/>
          <w:szCs w:val="24"/>
        </w:rPr>
      </w:pPr>
    </w:p>
    <w:p w:rsidR="001356B4" w:rsidRDefault="001356B4" w:rsidP="001C4DFA">
      <w:pPr>
        <w:spacing w:line="240" w:lineRule="auto"/>
        <w:jc w:val="center"/>
        <w:rPr>
          <w:b/>
          <w:sz w:val="36"/>
          <w:szCs w:val="36"/>
        </w:rPr>
      </w:pPr>
    </w:p>
    <w:p w:rsidR="002979C8" w:rsidRDefault="002979C8" w:rsidP="001C4DFA">
      <w:pPr>
        <w:spacing w:line="240" w:lineRule="auto"/>
        <w:jc w:val="center"/>
        <w:rPr>
          <w:b/>
          <w:sz w:val="36"/>
          <w:szCs w:val="36"/>
        </w:rPr>
      </w:pPr>
    </w:p>
    <w:p w:rsidR="002979C8" w:rsidRDefault="002979C8" w:rsidP="001C4DFA">
      <w:pPr>
        <w:spacing w:line="240" w:lineRule="auto"/>
        <w:jc w:val="center"/>
        <w:rPr>
          <w:b/>
          <w:sz w:val="36"/>
          <w:szCs w:val="36"/>
        </w:rPr>
      </w:pPr>
    </w:p>
    <w:p w:rsidR="002979C8" w:rsidRDefault="002979C8" w:rsidP="001C4DFA">
      <w:pPr>
        <w:spacing w:line="240" w:lineRule="auto"/>
        <w:jc w:val="center"/>
        <w:rPr>
          <w:b/>
          <w:sz w:val="36"/>
          <w:szCs w:val="36"/>
        </w:rPr>
      </w:pPr>
    </w:p>
    <w:p w:rsidR="00E2081A" w:rsidRDefault="007F6BA9" w:rsidP="001C4DFA">
      <w:pPr>
        <w:spacing w:line="240" w:lineRule="auto"/>
        <w:jc w:val="center"/>
        <w:rPr>
          <w:rFonts w:ascii="Times New Roman" w:hAnsi="Times New Roman" w:cs="Times New Roman"/>
          <w:b/>
          <w:sz w:val="40"/>
          <w:szCs w:val="40"/>
        </w:rPr>
      </w:pPr>
      <w:r>
        <w:rPr>
          <w:rFonts w:ascii="Times New Roman" w:hAnsi="Times New Roman" w:cs="Times New Roman"/>
          <w:b/>
          <w:sz w:val="40"/>
          <w:szCs w:val="40"/>
        </w:rPr>
        <w:t>Аналитическая записка</w:t>
      </w:r>
    </w:p>
    <w:p w:rsidR="002979C8" w:rsidRPr="003E36E8" w:rsidRDefault="002979C8" w:rsidP="001C4DFA">
      <w:pPr>
        <w:spacing w:line="240" w:lineRule="auto"/>
        <w:jc w:val="center"/>
        <w:rPr>
          <w:rFonts w:ascii="Times New Roman" w:hAnsi="Times New Roman" w:cs="Times New Roman"/>
          <w:b/>
          <w:sz w:val="40"/>
          <w:szCs w:val="40"/>
        </w:rPr>
      </w:pPr>
      <w:r w:rsidRPr="003E36E8">
        <w:rPr>
          <w:rFonts w:ascii="Times New Roman" w:hAnsi="Times New Roman" w:cs="Times New Roman"/>
          <w:b/>
          <w:sz w:val="40"/>
          <w:szCs w:val="40"/>
        </w:rPr>
        <w:t xml:space="preserve"> по итогам кампании Регионального атласа образовательных практик </w:t>
      </w:r>
    </w:p>
    <w:p w:rsidR="003E36E8" w:rsidRPr="003E36E8" w:rsidRDefault="003E36E8" w:rsidP="001C4DFA">
      <w:pPr>
        <w:spacing w:line="240" w:lineRule="auto"/>
        <w:jc w:val="center"/>
        <w:rPr>
          <w:rFonts w:ascii="Times New Roman" w:hAnsi="Times New Roman" w:cs="Times New Roman"/>
          <w:b/>
          <w:sz w:val="40"/>
          <w:szCs w:val="40"/>
        </w:rPr>
      </w:pPr>
      <w:r w:rsidRPr="003E36E8">
        <w:rPr>
          <w:rFonts w:ascii="Times New Roman" w:hAnsi="Times New Roman" w:cs="Times New Roman"/>
          <w:b/>
          <w:sz w:val="40"/>
          <w:szCs w:val="40"/>
        </w:rPr>
        <w:t xml:space="preserve"> </w:t>
      </w:r>
      <w:r w:rsidR="00834372">
        <w:rPr>
          <w:rFonts w:ascii="Times New Roman" w:hAnsi="Times New Roman" w:cs="Times New Roman"/>
          <w:b/>
          <w:sz w:val="40"/>
          <w:szCs w:val="40"/>
        </w:rPr>
        <w:t xml:space="preserve">в </w:t>
      </w:r>
      <w:r w:rsidRPr="003E36E8">
        <w:rPr>
          <w:rFonts w:ascii="Times New Roman" w:hAnsi="Times New Roman" w:cs="Times New Roman"/>
          <w:b/>
          <w:sz w:val="40"/>
          <w:szCs w:val="40"/>
        </w:rPr>
        <w:t>2019-2020 учебном году</w:t>
      </w:r>
    </w:p>
    <w:p w:rsidR="002979C8" w:rsidRDefault="002979C8" w:rsidP="001C4DFA">
      <w:pPr>
        <w:spacing w:line="240" w:lineRule="auto"/>
        <w:jc w:val="center"/>
        <w:rPr>
          <w:b/>
          <w:sz w:val="36"/>
          <w:szCs w:val="36"/>
        </w:rPr>
      </w:pPr>
    </w:p>
    <w:p w:rsidR="002979C8" w:rsidRDefault="002979C8" w:rsidP="001C4DFA">
      <w:pPr>
        <w:spacing w:line="240" w:lineRule="auto"/>
        <w:jc w:val="center"/>
        <w:rPr>
          <w:b/>
          <w:sz w:val="36"/>
          <w:szCs w:val="36"/>
        </w:rPr>
      </w:pPr>
    </w:p>
    <w:p w:rsidR="002979C8" w:rsidRDefault="002979C8" w:rsidP="001C4DFA">
      <w:pPr>
        <w:spacing w:line="240" w:lineRule="auto"/>
        <w:jc w:val="center"/>
        <w:rPr>
          <w:b/>
          <w:sz w:val="36"/>
          <w:szCs w:val="36"/>
        </w:rPr>
      </w:pPr>
    </w:p>
    <w:p w:rsidR="002979C8" w:rsidRDefault="002979C8" w:rsidP="001C4DFA">
      <w:pPr>
        <w:spacing w:line="240" w:lineRule="auto"/>
        <w:jc w:val="center"/>
        <w:rPr>
          <w:b/>
          <w:sz w:val="36"/>
          <w:szCs w:val="36"/>
        </w:rPr>
      </w:pPr>
    </w:p>
    <w:p w:rsidR="002979C8" w:rsidRDefault="002979C8" w:rsidP="001C4DFA">
      <w:pPr>
        <w:spacing w:line="240" w:lineRule="auto"/>
        <w:jc w:val="center"/>
        <w:rPr>
          <w:b/>
          <w:sz w:val="36"/>
          <w:szCs w:val="36"/>
        </w:rPr>
      </w:pPr>
    </w:p>
    <w:p w:rsidR="002979C8" w:rsidRDefault="002979C8" w:rsidP="001C4DFA">
      <w:pPr>
        <w:spacing w:line="240" w:lineRule="auto"/>
        <w:jc w:val="center"/>
        <w:rPr>
          <w:b/>
          <w:sz w:val="36"/>
          <w:szCs w:val="36"/>
        </w:rPr>
      </w:pPr>
    </w:p>
    <w:p w:rsidR="002979C8" w:rsidRDefault="002979C8" w:rsidP="001C4DFA">
      <w:pPr>
        <w:spacing w:line="240" w:lineRule="auto"/>
        <w:jc w:val="center"/>
        <w:rPr>
          <w:b/>
          <w:sz w:val="36"/>
          <w:szCs w:val="36"/>
        </w:rPr>
      </w:pPr>
    </w:p>
    <w:p w:rsidR="002979C8" w:rsidRDefault="002979C8" w:rsidP="001C4DFA">
      <w:pPr>
        <w:spacing w:line="240" w:lineRule="auto"/>
        <w:jc w:val="center"/>
        <w:rPr>
          <w:b/>
          <w:sz w:val="36"/>
          <w:szCs w:val="36"/>
        </w:rPr>
      </w:pPr>
    </w:p>
    <w:p w:rsidR="002979C8" w:rsidRDefault="002979C8" w:rsidP="001C4DFA">
      <w:pPr>
        <w:spacing w:line="240" w:lineRule="auto"/>
        <w:jc w:val="center"/>
        <w:rPr>
          <w:b/>
          <w:sz w:val="36"/>
          <w:szCs w:val="36"/>
        </w:rPr>
      </w:pPr>
    </w:p>
    <w:p w:rsidR="004B46C8" w:rsidRDefault="004B46C8" w:rsidP="001C4DFA">
      <w:pPr>
        <w:spacing w:line="240" w:lineRule="auto"/>
        <w:jc w:val="center"/>
        <w:rPr>
          <w:rFonts w:ascii="Times New Roman" w:hAnsi="Times New Roman" w:cs="Times New Roman"/>
          <w:sz w:val="28"/>
          <w:szCs w:val="28"/>
        </w:rPr>
      </w:pPr>
    </w:p>
    <w:p w:rsidR="004B46C8" w:rsidRDefault="004B46C8" w:rsidP="001C4DFA">
      <w:pPr>
        <w:spacing w:line="240" w:lineRule="auto"/>
        <w:jc w:val="center"/>
        <w:rPr>
          <w:rFonts w:ascii="Times New Roman" w:hAnsi="Times New Roman" w:cs="Times New Roman"/>
          <w:sz w:val="28"/>
          <w:szCs w:val="28"/>
        </w:rPr>
      </w:pPr>
    </w:p>
    <w:p w:rsidR="002979C8" w:rsidRPr="003E36E8" w:rsidRDefault="002979C8" w:rsidP="001C4DFA">
      <w:pPr>
        <w:spacing w:line="240" w:lineRule="auto"/>
        <w:jc w:val="center"/>
        <w:rPr>
          <w:rFonts w:ascii="Times New Roman" w:hAnsi="Times New Roman" w:cs="Times New Roman"/>
          <w:sz w:val="28"/>
          <w:szCs w:val="28"/>
        </w:rPr>
      </w:pPr>
      <w:r w:rsidRPr="003E36E8">
        <w:rPr>
          <w:rFonts w:ascii="Times New Roman" w:hAnsi="Times New Roman" w:cs="Times New Roman"/>
          <w:sz w:val="28"/>
          <w:szCs w:val="28"/>
        </w:rPr>
        <w:t>Красноярск</w:t>
      </w:r>
      <w:r w:rsidR="00592291">
        <w:rPr>
          <w:rFonts w:ascii="Times New Roman" w:hAnsi="Times New Roman" w:cs="Times New Roman"/>
          <w:sz w:val="28"/>
          <w:szCs w:val="28"/>
        </w:rPr>
        <w:t>,</w:t>
      </w:r>
      <w:r w:rsidRPr="003E36E8">
        <w:rPr>
          <w:rFonts w:ascii="Times New Roman" w:hAnsi="Times New Roman" w:cs="Times New Roman"/>
          <w:sz w:val="28"/>
          <w:szCs w:val="28"/>
        </w:rPr>
        <w:t xml:space="preserve"> 2020</w:t>
      </w:r>
    </w:p>
    <w:p w:rsidR="001C4DFA" w:rsidRDefault="001C4DFA" w:rsidP="001C4DFA">
      <w:pPr>
        <w:spacing w:line="240" w:lineRule="auto"/>
        <w:jc w:val="center"/>
        <w:rPr>
          <w:rFonts w:ascii="Times New Roman" w:hAnsi="Times New Roman" w:cs="Times New Roman"/>
          <w:b/>
          <w:sz w:val="28"/>
          <w:szCs w:val="28"/>
        </w:rPr>
      </w:pPr>
    </w:p>
    <w:p w:rsidR="00B63748" w:rsidRPr="00954E6B" w:rsidRDefault="00B63748" w:rsidP="00B63748">
      <w:pPr>
        <w:spacing w:line="240" w:lineRule="auto"/>
        <w:jc w:val="both"/>
        <w:rPr>
          <w:rFonts w:ascii="Times New Roman" w:hAnsi="Times New Roman" w:cs="Times New Roman"/>
          <w:b/>
          <w:sz w:val="24"/>
          <w:szCs w:val="24"/>
        </w:rPr>
      </w:pPr>
      <w:r w:rsidRPr="00954E6B">
        <w:rPr>
          <w:rFonts w:ascii="Times New Roman" w:hAnsi="Times New Roman" w:cs="Times New Roman"/>
          <w:b/>
          <w:sz w:val="24"/>
          <w:szCs w:val="24"/>
        </w:rPr>
        <w:t>Оглавление</w:t>
      </w:r>
    </w:p>
    <w:p w:rsidR="00B63748" w:rsidRPr="002A61B2" w:rsidRDefault="00B63748" w:rsidP="00B63748">
      <w:pPr>
        <w:pStyle w:val="a3"/>
        <w:spacing w:line="240" w:lineRule="auto"/>
        <w:jc w:val="both"/>
        <w:rPr>
          <w:rFonts w:ascii="Times New Roman" w:hAnsi="Times New Roman" w:cs="Times New Roman"/>
          <w:b/>
          <w:sz w:val="24"/>
          <w:szCs w:val="24"/>
        </w:rPr>
      </w:pPr>
    </w:p>
    <w:p w:rsidR="00B63748" w:rsidRPr="002A61B2" w:rsidRDefault="00B63748" w:rsidP="00B63748">
      <w:pPr>
        <w:pStyle w:val="a3"/>
        <w:spacing w:line="240" w:lineRule="auto"/>
        <w:jc w:val="both"/>
        <w:rPr>
          <w:rFonts w:ascii="Times New Roman" w:hAnsi="Times New Roman" w:cs="Times New Roman"/>
          <w:b/>
          <w:sz w:val="24"/>
          <w:szCs w:val="24"/>
        </w:rPr>
      </w:pPr>
      <w:r w:rsidRPr="002A61B2">
        <w:rPr>
          <w:rFonts w:ascii="Times New Roman" w:hAnsi="Times New Roman" w:cs="Times New Roman"/>
          <w:b/>
          <w:sz w:val="24"/>
          <w:szCs w:val="24"/>
        </w:rPr>
        <w:tab/>
      </w:r>
    </w:p>
    <w:p w:rsidR="00B63748" w:rsidRPr="002A61B2" w:rsidRDefault="00B63748" w:rsidP="00B63748">
      <w:pPr>
        <w:pStyle w:val="a3"/>
        <w:spacing w:line="240" w:lineRule="auto"/>
        <w:ind w:left="0" w:firstLine="567"/>
        <w:jc w:val="both"/>
        <w:rPr>
          <w:rFonts w:ascii="Times New Roman" w:hAnsi="Times New Roman" w:cs="Times New Roman"/>
          <w:b/>
          <w:sz w:val="24"/>
          <w:szCs w:val="24"/>
        </w:rPr>
      </w:pPr>
      <w:r w:rsidRPr="002A61B2">
        <w:rPr>
          <w:rFonts w:ascii="Times New Roman" w:hAnsi="Times New Roman" w:cs="Times New Roman"/>
          <w:b/>
          <w:sz w:val="24"/>
          <w:szCs w:val="24"/>
        </w:rPr>
        <w:t xml:space="preserve"> Атлас образовательных практик как содержательный индикатор инновационного развития образовательной системы Красноярского края………………………………</w:t>
      </w:r>
      <w:r>
        <w:rPr>
          <w:rFonts w:ascii="Times New Roman" w:hAnsi="Times New Roman" w:cs="Times New Roman"/>
          <w:b/>
          <w:sz w:val="24"/>
          <w:szCs w:val="24"/>
        </w:rPr>
        <w:t>………………………………………………………………</w:t>
      </w:r>
      <w:r w:rsidR="004B46C8">
        <w:rPr>
          <w:rFonts w:ascii="Times New Roman" w:hAnsi="Times New Roman" w:cs="Times New Roman"/>
          <w:b/>
          <w:sz w:val="24"/>
          <w:szCs w:val="24"/>
        </w:rPr>
        <w:t>.</w:t>
      </w:r>
      <w:r w:rsidR="004B46C8" w:rsidRPr="004D644E">
        <w:rPr>
          <w:rFonts w:ascii="Times New Roman" w:hAnsi="Times New Roman" w:cs="Times New Roman"/>
          <w:sz w:val="24"/>
          <w:szCs w:val="24"/>
        </w:rPr>
        <w:t>3</w:t>
      </w:r>
    </w:p>
    <w:p w:rsidR="00B63748" w:rsidRDefault="00B63748" w:rsidP="00B63748">
      <w:pPr>
        <w:pStyle w:val="a3"/>
        <w:spacing w:line="240" w:lineRule="auto"/>
        <w:ind w:left="0" w:firstLine="567"/>
        <w:jc w:val="both"/>
        <w:rPr>
          <w:rFonts w:ascii="Times New Roman" w:hAnsi="Times New Roman" w:cs="Times New Roman"/>
          <w:b/>
          <w:sz w:val="24"/>
          <w:szCs w:val="24"/>
        </w:rPr>
      </w:pPr>
    </w:p>
    <w:p w:rsidR="00B63748" w:rsidRPr="003A6F52" w:rsidRDefault="003A6F52" w:rsidP="00B63748">
      <w:pPr>
        <w:pStyle w:val="a3"/>
        <w:spacing w:line="24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w:t>
      </w:r>
      <w:r w:rsidRPr="003A6F52">
        <w:rPr>
          <w:rFonts w:ascii="Times New Roman" w:hAnsi="Times New Roman" w:cs="Times New Roman"/>
          <w:b/>
          <w:sz w:val="24"/>
          <w:szCs w:val="24"/>
        </w:rPr>
        <w:t xml:space="preserve">. </w:t>
      </w:r>
      <w:r>
        <w:rPr>
          <w:rFonts w:ascii="Times New Roman" w:hAnsi="Times New Roman" w:cs="Times New Roman"/>
          <w:b/>
          <w:sz w:val="24"/>
          <w:szCs w:val="24"/>
        </w:rPr>
        <w:t>Анализ общих итогов кампании 2019-2020 учебного года……………</w:t>
      </w:r>
      <w:r w:rsidR="004B46C8">
        <w:rPr>
          <w:rFonts w:ascii="Times New Roman" w:hAnsi="Times New Roman" w:cs="Times New Roman"/>
          <w:b/>
          <w:sz w:val="24"/>
          <w:szCs w:val="24"/>
        </w:rPr>
        <w:t>…</w:t>
      </w:r>
      <w:r w:rsidR="004B46C8" w:rsidRPr="004D644E">
        <w:rPr>
          <w:rFonts w:ascii="Times New Roman" w:hAnsi="Times New Roman" w:cs="Times New Roman"/>
          <w:sz w:val="24"/>
          <w:szCs w:val="24"/>
        </w:rPr>
        <w:t>4</w:t>
      </w:r>
    </w:p>
    <w:p w:rsidR="003A6F52" w:rsidRDefault="003A6F52" w:rsidP="00B63748">
      <w:pPr>
        <w:pStyle w:val="a3"/>
        <w:spacing w:line="240" w:lineRule="auto"/>
        <w:ind w:left="0" w:firstLine="567"/>
        <w:jc w:val="both"/>
        <w:rPr>
          <w:rFonts w:ascii="Times New Roman" w:hAnsi="Times New Roman" w:cs="Times New Roman"/>
          <w:b/>
          <w:sz w:val="24"/>
          <w:szCs w:val="24"/>
        </w:rPr>
      </w:pPr>
    </w:p>
    <w:p w:rsidR="00B63748" w:rsidRPr="002A61B2" w:rsidRDefault="00B63748" w:rsidP="00B63748">
      <w:pPr>
        <w:pStyle w:val="a3"/>
        <w:spacing w:line="240" w:lineRule="auto"/>
        <w:ind w:left="0" w:firstLine="567"/>
        <w:jc w:val="both"/>
        <w:rPr>
          <w:rFonts w:ascii="Times New Roman" w:hAnsi="Times New Roman" w:cs="Times New Roman"/>
          <w:b/>
          <w:sz w:val="24"/>
          <w:szCs w:val="24"/>
        </w:rPr>
      </w:pPr>
      <w:r w:rsidRPr="002A61B2">
        <w:rPr>
          <w:rFonts w:ascii="Times New Roman" w:hAnsi="Times New Roman" w:cs="Times New Roman"/>
          <w:b/>
          <w:sz w:val="24"/>
          <w:szCs w:val="24"/>
        </w:rPr>
        <w:t xml:space="preserve">Раздел II. Атлас как  инструмент управления профессиональным развитием в условиях муниципалитета </w:t>
      </w:r>
    </w:p>
    <w:p w:rsidR="00B63748" w:rsidRDefault="00B63748" w:rsidP="00B63748">
      <w:pPr>
        <w:pStyle w:val="a3"/>
        <w:spacing w:line="240" w:lineRule="auto"/>
        <w:ind w:left="0" w:firstLine="567"/>
        <w:jc w:val="both"/>
        <w:rPr>
          <w:rFonts w:ascii="Times New Roman" w:hAnsi="Times New Roman" w:cs="Times New Roman"/>
          <w:sz w:val="24"/>
          <w:szCs w:val="24"/>
        </w:rPr>
      </w:pPr>
      <w:r w:rsidRPr="002A61B2">
        <w:rPr>
          <w:rFonts w:ascii="Times New Roman" w:hAnsi="Times New Roman" w:cs="Times New Roman"/>
          <w:sz w:val="24"/>
          <w:szCs w:val="24"/>
        </w:rPr>
        <w:t>2.1. Роль и задачи муниципальной методической службы в рамках ра</w:t>
      </w:r>
      <w:r>
        <w:rPr>
          <w:rFonts w:ascii="Times New Roman" w:hAnsi="Times New Roman" w:cs="Times New Roman"/>
          <w:sz w:val="24"/>
          <w:szCs w:val="24"/>
        </w:rPr>
        <w:t xml:space="preserve">боты с  Атласом образовательных </w:t>
      </w:r>
      <w:r w:rsidRPr="002A61B2">
        <w:rPr>
          <w:rFonts w:ascii="Times New Roman" w:hAnsi="Times New Roman" w:cs="Times New Roman"/>
          <w:sz w:val="24"/>
          <w:szCs w:val="24"/>
        </w:rPr>
        <w:t>практик……………………………….………………………………………</w:t>
      </w:r>
      <w:r w:rsidRPr="004D644E">
        <w:rPr>
          <w:rFonts w:ascii="Times New Roman" w:hAnsi="Times New Roman" w:cs="Times New Roman"/>
          <w:sz w:val="24"/>
          <w:szCs w:val="24"/>
        </w:rPr>
        <w:t>9</w:t>
      </w:r>
    </w:p>
    <w:p w:rsidR="004D644E" w:rsidRPr="002A61B2" w:rsidRDefault="004D644E" w:rsidP="00B63748">
      <w:pPr>
        <w:pStyle w:val="a3"/>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2.2. Итоги муниципальной экспертизы образовательных практик…………………..10</w:t>
      </w:r>
    </w:p>
    <w:p w:rsidR="00B63748" w:rsidRDefault="00B63748" w:rsidP="00B63748">
      <w:pPr>
        <w:pStyle w:val="a3"/>
        <w:spacing w:line="240" w:lineRule="auto"/>
        <w:ind w:left="0" w:firstLine="567"/>
        <w:jc w:val="both"/>
        <w:rPr>
          <w:rFonts w:ascii="Times New Roman" w:hAnsi="Times New Roman" w:cs="Times New Roman"/>
          <w:b/>
          <w:sz w:val="24"/>
          <w:szCs w:val="24"/>
        </w:rPr>
      </w:pPr>
    </w:p>
    <w:p w:rsidR="00B63748" w:rsidRPr="002A61B2" w:rsidRDefault="00B63748" w:rsidP="00B63748">
      <w:pPr>
        <w:pStyle w:val="a3"/>
        <w:spacing w:line="240" w:lineRule="auto"/>
        <w:ind w:left="0" w:firstLine="567"/>
        <w:jc w:val="both"/>
        <w:rPr>
          <w:rFonts w:ascii="Times New Roman" w:hAnsi="Times New Roman" w:cs="Times New Roman"/>
          <w:b/>
          <w:sz w:val="24"/>
          <w:szCs w:val="24"/>
        </w:rPr>
      </w:pPr>
      <w:r w:rsidRPr="002A61B2">
        <w:rPr>
          <w:rFonts w:ascii="Times New Roman" w:hAnsi="Times New Roman" w:cs="Times New Roman"/>
          <w:b/>
          <w:sz w:val="24"/>
          <w:szCs w:val="24"/>
        </w:rPr>
        <w:t>Раздел III. Развитие направлений Атласа как отражение инновационной деятельности в муниципальных системах образования региона</w:t>
      </w:r>
    </w:p>
    <w:p w:rsidR="00B63748" w:rsidRPr="002A61B2" w:rsidRDefault="00B63748" w:rsidP="00B63748">
      <w:pPr>
        <w:pStyle w:val="a3"/>
        <w:spacing w:line="240" w:lineRule="auto"/>
        <w:ind w:left="0" w:firstLine="567"/>
        <w:jc w:val="both"/>
        <w:rPr>
          <w:rFonts w:ascii="Times New Roman" w:hAnsi="Times New Roman" w:cs="Times New Roman"/>
          <w:sz w:val="24"/>
          <w:szCs w:val="24"/>
        </w:rPr>
      </w:pPr>
      <w:r w:rsidRPr="002A61B2">
        <w:rPr>
          <w:rFonts w:ascii="Times New Roman" w:hAnsi="Times New Roman" w:cs="Times New Roman"/>
          <w:sz w:val="24"/>
          <w:szCs w:val="24"/>
        </w:rPr>
        <w:t>3.1.Анализ общих результатов развития направлений в 2019-2020 учебном году………………………………………………………………………………………………12</w:t>
      </w:r>
    </w:p>
    <w:p w:rsidR="00B63748" w:rsidRPr="002A61B2" w:rsidRDefault="00B63748" w:rsidP="00B63748">
      <w:pPr>
        <w:pStyle w:val="a3"/>
        <w:spacing w:line="240" w:lineRule="auto"/>
        <w:ind w:left="0" w:firstLine="567"/>
        <w:jc w:val="both"/>
        <w:rPr>
          <w:rFonts w:ascii="Times New Roman" w:hAnsi="Times New Roman" w:cs="Times New Roman"/>
          <w:sz w:val="24"/>
          <w:szCs w:val="24"/>
        </w:rPr>
      </w:pPr>
      <w:r w:rsidRPr="002A61B2">
        <w:rPr>
          <w:rFonts w:ascii="Times New Roman" w:hAnsi="Times New Roman" w:cs="Times New Roman"/>
          <w:sz w:val="24"/>
          <w:szCs w:val="24"/>
        </w:rPr>
        <w:t>3.2.Содержательный анализ образовательных практик в рамках направлений Атласа…………………</w:t>
      </w:r>
      <w:r w:rsidR="00F13E49">
        <w:rPr>
          <w:rFonts w:ascii="Times New Roman" w:hAnsi="Times New Roman" w:cs="Times New Roman"/>
          <w:sz w:val="24"/>
          <w:szCs w:val="24"/>
        </w:rPr>
        <w:t>………………………………………………………………………...17</w:t>
      </w:r>
    </w:p>
    <w:p w:rsidR="00B63748" w:rsidRPr="002A61B2" w:rsidRDefault="00B63748" w:rsidP="00B63748">
      <w:pPr>
        <w:pStyle w:val="a3"/>
        <w:spacing w:line="240" w:lineRule="auto"/>
        <w:ind w:left="0" w:firstLine="567"/>
        <w:jc w:val="both"/>
        <w:rPr>
          <w:rFonts w:ascii="Times New Roman" w:hAnsi="Times New Roman" w:cs="Times New Roman"/>
          <w:sz w:val="24"/>
          <w:szCs w:val="24"/>
        </w:rPr>
      </w:pPr>
      <w:r w:rsidRPr="002A61B2">
        <w:rPr>
          <w:rFonts w:ascii="Times New Roman" w:hAnsi="Times New Roman" w:cs="Times New Roman"/>
          <w:sz w:val="24"/>
          <w:szCs w:val="24"/>
        </w:rPr>
        <w:t>3.3.Общие выводы и рекомендации по развитию направлений Атласа…………………</w:t>
      </w:r>
      <w:r w:rsidR="00F078D4">
        <w:rPr>
          <w:rFonts w:ascii="Times New Roman" w:hAnsi="Times New Roman" w:cs="Times New Roman"/>
          <w:sz w:val="24"/>
          <w:szCs w:val="24"/>
        </w:rPr>
        <w:t>………………………………………………………………………...43</w:t>
      </w:r>
    </w:p>
    <w:p w:rsidR="00B63748" w:rsidRDefault="00B63748" w:rsidP="00B63748">
      <w:pPr>
        <w:pStyle w:val="a3"/>
        <w:spacing w:line="240" w:lineRule="auto"/>
        <w:ind w:left="0" w:firstLine="567"/>
        <w:jc w:val="both"/>
        <w:rPr>
          <w:rFonts w:ascii="Times New Roman" w:hAnsi="Times New Roman" w:cs="Times New Roman"/>
          <w:b/>
          <w:sz w:val="24"/>
          <w:szCs w:val="24"/>
        </w:rPr>
      </w:pPr>
    </w:p>
    <w:p w:rsidR="00B63748" w:rsidRPr="002A61B2" w:rsidRDefault="00B63748" w:rsidP="00B63748">
      <w:pPr>
        <w:pStyle w:val="a3"/>
        <w:spacing w:line="240" w:lineRule="auto"/>
        <w:ind w:left="0" w:firstLine="567"/>
        <w:jc w:val="both"/>
        <w:rPr>
          <w:rFonts w:ascii="Times New Roman" w:hAnsi="Times New Roman" w:cs="Times New Roman"/>
          <w:b/>
          <w:sz w:val="24"/>
          <w:szCs w:val="24"/>
        </w:rPr>
      </w:pPr>
      <w:r w:rsidRPr="002A61B2">
        <w:rPr>
          <w:rFonts w:ascii="Times New Roman" w:hAnsi="Times New Roman" w:cs="Times New Roman"/>
          <w:b/>
          <w:sz w:val="24"/>
          <w:szCs w:val="24"/>
        </w:rPr>
        <w:t>Раздел IV. Результаты участия муниципальных систем образования в кампании Атласа в 2019-2020 учебном году</w:t>
      </w:r>
    </w:p>
    <w:p w:rsidR="00B63748" w:rsidRPr="002A61B2" w:rsidRDefault="00B63748" w:rsidP="00B63748">
      <w:pPr>
        <w:pStyle w:val="a3"/>
        <w:spacing w:line="240" w:lineRule="auto"/>
        <w:ind w:left="0" w:firstLine="567"/>
        <w:jc w:val="both"/>
        <w:rPr>
          <w:rFonts w:ascii="Times New Roman" w:hAnsi="Times New Roman" w:cs="Times New Roman"/>
          <w:sz w:val="24"/>
          <w:szCs w:val="24"/>
        </w:rPr>
      </w:pPr>
      <w:r w:rsidRPr="002A61B2">
        <w:rPr>
          <w:rFonts w:ascii="Times New Roman" w:hAnsi="Times New Roman" w:cs="Times New Roman"/>
          <w:sz w:val="24"/>
          <w:szCs w:val="24"/>
        </w:rPr>
        <w:t>4.1.Итоги заявочной кампании в Атлас в динамике по округам …………………………</w:t>
      </w:r>
      <w:r>
        <w:rPr>
          <w:rFonts w:ascii="Times New Roman" w:hAnsi="Times New Roman" w:cs="Times New Roman"/>
          <w:sz w:val="24"/>
          <w:szCs w:val="24"/>
        </w:rPr>
        <w:t>………………………………………………………………………</w:t>
      </w:r>
      <w:r w:rsidR="004950FC">
        <w:rPr>
          <w:rFonts w:ascii="Times New Roman" w:hAnsi="Times New Roman" w:cs="Times New Roman"/>
          <w:sz w:val="24"/>
          <w:szCs w:val="24"/>
        </w:rPr>
        <w:t>...45</w:t>
      </w:r>
    </w:p>
    <w:p w:rsidR="00B63748" w:rsidRPr="002A61B2" w:rsidRDefault="00B63748" w:rsidP="00B63748">
      <w:pPr>
        <w:pStyle w:val="a3"/>
        <w:spacing w:line="240" w:lineRule="auto"/>
        <w:ind w:left="0" w:firstLine="567"/>
        <w:jc w:val="both"/>
        <w:rPr>
          <w:rFonts w:ascii="Times New Roman" w:hAnsi="Times New Roman" w:cs="Times New Roman"/>
          <w:sz w:val="24"/>
          <w:szCs w:val="24"/>
        </w:rPr>
      </w:pPr>
      <w:r w:rsidRPr="002A61B2">
        <w:rPr>
          <w:rFonts w:ascii="Times New Roman" w:hAnsi="Times New Roman" w:cs="Times New Roman"/>
          <w:sz w:val="24"/>
          <w:szCs w:val="24"/>
        </w:rPr>
        <w:t>4.2.Итоги выдвижения практик в Атлас муниципалитетами  по направлениям…………</w:t>
      </w:r>
      <w:r>
        <w:rPr>
          <w:rFonts w:ascii="Times New Roman" w:hAnsi="Times New Roman" w:cs="Times New Roman"/>
          <w:sz w:val="24"/>
          <w:szCs w:val="24"/>
        </w:rPr>
        <w:t>………………………………………………………………………</w:t>
      </w:r>
      <w:r w:rsidR="00146D47">
        <w:rPr>
          <w:rFonts w:ascii="Times New Roman" w:hAnsi="Times New Roman" w:cs="Times New Roman"/>
          <w:sz w:val="24"/>
          <w:szCs w:val="24"/>
        </w:rPr>
        <w:t>..</w:t>
      </w:r>
      <w:r w:rsidR="00DD4905">
        <w:rPr>
          <w:rFonts w:ascii="Times New Roman" w:hAnsi="Times New Roman" w:cs="Times New Roman"/>
          <w:sz w:val="24"/>
          <w:szCs w:val="24"/>
        </w:rPr>
        <w:t>.</w:t>
      </w:r>
      <w:r w:rsidR="00146D47">
        <w:rPr>
          <w:rFonts w:ascii="Times New Roman" w:hAnsi="Times New Roman" w:cs="Times New Roman"/>
          <w:sz w:val="24"/>
          <w:szCs w:val="24"/>
        </w:rPr>
        <w:t>48</w:t>
      </w:r>
    </w:p>
    <w:p w:rsidR="00B63748" w:rsidRPr="002A61B2" w:rsidRDefault="00B63748" w:rsidP="00B63748">
      <w:pPr>
        <w:pStyle w:val="a3"/>
        <w:spacing w:line="240" w:lineRule="auto"/>
        <w:ind w:left="0" w:firstLine="567"/>
        <w:jc w:val="both"/>
        <w:rPr>
          <w:rFonts w:ascii="Times New Roman" w:hAnsi="Times New Roman" w:cs="Times New Roman"/>
          <w:sz w:val="24"/>
          <w:szCs w:val="24"/>
        </w:rPr>
      </w:pPr>
      <w:r w:rsidRPr="002A61B2">
        <w:rPr>
          <w:rFonts w:ascii="Times New Roman" w:hAnsi="Times New Roman" w:cs="Times New Roman"/>
          <w:sz w:val="24"/>
          <w:szCs w:val="24"/>
        </w:rPr>
        <w:t>4.3.Соотношение заявленных и включенных в Атлас практик муниципалитетов………</w:t>
      </w:r>
      <w:r w:rsidR="00B10248">
        <w:rPr>
          <w:rFonts w:ascii="Times New Roman" w:hAnsi="Times New Roman" w:cs="Times New Roman"/>
          <w:sz w:val="24"/>
          <w:szCs w:val="24"/>
        </w:rPr>
        <w:t>………………………………………………………………………52</w:t>
      </w:r>
    </w:p>
    <w:p w:rsidR="00B63748" w:rsidRPr="002A61B2" w:rsidRDefault="00B63748" w:rsidP="00B63748">
      <w:pPr>
        <w:pStyle w:val="a3"/>
        <w:spacing w:line="240" w:lineRule="auto"/>
        <w:ind w:left="0" w:firstLine="567"/>
        <w:jc w:val="both"/>
        <w:rPr>
          <w:rFonts w:ascii="Times New Roman" w:hAnsi="Times New Roman" w:cs="Times New Roman"/>
          <w:sz w:val="24"/>
          <w:szCs w:val="24"/>
        </w:rPr>
      </w:pPr>
      <w:r w:rsidRPr="002A61B2">
        <w:rPr>
          <w:rFonts w:ascii="Times New Roman" w:hAnsi="Times New Roman" w:cs="Times New Roman"/>
          <w:sz w:val="24"/>
          <w:szCs w:val="24"/>
        </w:rPr>
        <w:t>4.4. Присвоение уровня включенным в Атлас практикам в разрезе округов……</w:t>
      </w:r>
      <w:r w:rsidR="00F57E3E">
        <w:rPr>
          <w:rFonts w:ascii="Times New Roman" w:hAnsi="Times New Roman" w:cs="Times New Roman"/>
          <w:sz w:val="24"/>
          <w:szCs w:val="24"/>
        </w:rPr>
        <w:t>….56</w:t>
      </w:r>
    </w:p>
    <w:p w:rsidR="00B63748" w:rsidRPr="002A61B2" w:rsidRDefault="00B63748" w:rsidP="00B63748">
      <w:pPr>
        <w:pStyle w:val="a3"/>
        <w:spacing w:line="240" w:lineRule="auto"/>
        <w:ind w:left="0" w:firstLine="567"/>
        <w:jc w:val="both"/>
        <w:rPr>
          <w:rFonts w:ascii="Times New Roman" w:hAnsi="Times New Roman" w:cs="Times New Roman"/>
          <w:b/>
          <w:sz w:val="24"/>
          <w:szCs w:val="24"/>
        </w:rPr>
      </w:pPr>
    </w:p>
    <w:p w:rsidR="00B63748" w:rsidRDefault="00B63748" w:rsidP="00B63748">
      <w:pPr>
        <w:pStyle w:val="a3"/>
        <w:spacing w:line="240" w:lineRule="auto"/>
        <w:ind w:left="0" w:firstLine="567"/>
        <w:jc w:val="both"/>
        <w:rPr>
          <w:rFonts w:ascii="Times New Roman" w:hAnsi="Times New Roman" w:cs="Times New Roman"/>
          <w:b/>
          <w:sz w:val="24"/>
          <w:szCs w:val="24"/>
        </w:rPr>
      </w:pPr>
    </w:p>
    <w:p w:rsidR="00B63748" w:rsidRPr="00E07A37" w:rsidRDefault="00B63748" w:rsidP="00E07A37">
      <w:pPr>
        <w:pStyle w:val="a3"/>
        <w:spacing w:line="240" w:lineRule="auto"/>
        <w:ind w:left="0" w:firstLine="426"/>
        <w:jc w:val="both"/>
        <w:rPr>
          <w:rFonts w:ascii="Times New Roman" w:hAnsi="Times New Roman" w:cs="Times New Roman"/>
          <w:sz w:val="24"/>
          <w:szCs w:val="24"/>
        </w:rPr>
      </w:pPr>
      <w:r w:rsidRPr="002A61B2">
        <w:rPr>
          <w:rFonts w:ascii="Times New Roman" w:hAnsi="Times New Roman" w:cs="Times New Roman"/>
          <w:b/>
          <w:sz w:val="24"/>
          <w:szCs w:val="24"/>
        </w:rPr>
        <w:t>Заключение</w:t>
      </w:r>
      <w:r>
        <w:rPr>
          <w:rFonts w:ascii="Times New Roman" w:hAnsi="Times New Roman" w:cs="Times New Roman"/>
          <w:b/>
          <w:sz w:val="24"/>
          <w:szCs w:val="24"/>
        </w:rPr>
        <w:t>……………………………………………………………………………</w:t>
      </w:r>
      <w:r w:rsidR="00E07A37">
        <w:rPr>
          <w:rFonts w:ascii="Times New Roman" w:hAnsi="Times New Roman" w:cs="Times New Roman"/>
          <w:b/>
          <w:sz w:val="24"/>
          <w:szCs w:val="24"/>
        </w:rPr>
        <w:t>…</w:t>
      </w:r>
      <w:r w:rsidR="00E07A37" w:rsidRPr="00E07A37">
        <w:rPr>
          <w:rFonts w:ascii="Times New Roman" w:hAnsi="Times New Roman" w:cs="Times New Roman"/>
          <w:sz w:val="24"/>
          <w:szCs w:val="24"/>
        </w:rPr>
        <w:t>60</w:t>
      </w:r>
    </w:p>
    <w:p w:rsidR="00B63748" w:rsidRDefault="00B63748" w:rsidP="00E07A37">
      <w:pPr>
        <w:pStyle w:val="a3"/>
        <w:spacing w:line="240" w:lineRule="auto"/>
        <w:ind w:left="0" w:firstLine="426"/>
        <w:jc w:val="both"/>
        <w:rPr>
          <w:rFonts w:ascii="Times New Roman" w:hAnsi="Times New Roman" w:cs="Times New Roman"/>
          <w:b/>
          <w:sz w:val="24"/>
          <w:szCs w:val="24"/>
        </w:rPr>
      </w:pPr>
    </w:p>
    <w:p w:rsidR="00B63748" w:rsidRPr="00E07A37" w:rsidRDefault="00B63748" w:rsidP="00E07A37">
      <w:pPr>
        <w:pStyle w:val="a3"/>
        <w:spacing w:line="240" w:lineRule="auto"/>
        <w:ind w:left="0" w:firstLine="426"/>
        <w:jc w:val="both"/>
        <w:rPr>
          <w:rFonts w:ascii="Times New Roman" w:hAnsi="Times New Roman" w:cs="Times New Roman"/>
          <w:sz w:val="24"/>
          <w:szCs w:val="24"/>
        </w:rPr>
      </w:pPr>
      <w:r w:rsidRPr="002A61B2">
        <w:rPr>
          <w:rFonts w:ascii="Times New Roman" w:hAnsi="Times New Roman" w:cs="Times New Roman"/>
          <w:b/>
          <w:sz w:val="24"/>
          <w:szCs w:val="24"/>
        </w:rPr>
        <w:t>Приложени</w:t>
      </w:r>
      <w:r>
        <w:rPr>
          <w:rFonts w:ascii="Times New Roman" w:hAnsi="Times New Roman" w:cs="Times New Roman"/>
          <w:b/>
          <w:sz w:val="24"/>
          <w:szCs w:val="24"/>
        </w:rPr>
        <w:t>е……………………………………………………………………………</w:t>
      </w:r>
      <w:r w:rsidR="00E07A37">
        <w:rPr>
          <w:rFonts w:ascii="Times New Roman" w:hAnsi="Times New Roman" w:cs="Times New Roman"/>
          <w:b/>
          <w:sz w:val="24"/>
          <w:szCs w:val="24"/>
        </w:rPr>
        <w:t>…</w:t>
      </w:r>
      <w:r w:rsidR="00E07A37" w:rsidRPr="00E07A37">
        <w:rPr>
          <w:rFonts w:ascii="Times New Roman" w:hAnsi="Times New Roman" w:cs="Times New Roman"/>
          <w:sz w:val="24"/>
          <w:szCs w:val="24"/>
        </w:rPr>
        <w:t>61</w:t>
      </w:r>
    </w:p>
    <w:p w:rsidR="00B63748" w:rsidRDefault="00B63748" w:rsidP="00E07A37">
      <w:pPr>
        <w:pStyle w:val="a3"/>
        <w:spacing w:line="240" w:lineRule="auto"/>
        <w:ind w:left="0" w:firstLine="426"/>
        <w:jc w:val="both"/>
        <w:rPr>
          <w:rFonts w:ascii="Times New Roman" w:hAnsi="Times New Roman" w:cs="Times New Roman"/>
          <w:b/>
          <w:sz w:val="24"/>
          <w:szCs w:val="24"/>
        </w:rPr>
      </w:pPr>
    </w:p>
    <w:p w:rsidR="00B63748" w:rsidRDefault="00B63748" w:rsidP="00B63748">
      <w:pPr>
        <w:pStyle w:val="a3"/>
        <w:spacing w:line="240" w:lineRule="auto"/>
        <w:ind w:left="0"/>
        <w:jc w:val="both"/>
        <w:rPr>
          <w:rFonts w:ascii="Times New Roman" w:hAnsi="Times New Roman" w:cs="Times New Roman"/>
          <w:b/>
          <w:sz w:val="24"/>
          <w:szCs w:val="24"/>
        </w:rPr>
      </w:pPr>
    </w:p>
    <w:p w:rsidR="00B63748" w:rsidRDefault="00B63748" w:rsidP="00B63748">
      <w:pPr>
        <w:pStyle w:val="a3"/>
        <w:spacing w:line="240" w:lineRule="auto"/>
        <w:ind w:left="0"/>
        <w:jc w:val="both"/>
        <w:rPr>
          <w:rFonts w:ascii="Times New Roman" w:hAnsi="Times New Roman" w:cs="Times New Roman"/>
          <w:b/>
          <w:sz w:val="24"/>
          <w:szCs w:val="24"/>
        </w:rPr>
      </w:pPr>
    </w:p>
    <w:p w:rsidR="00B63748" w:rsidRDefault="00B63748" w:rsidP="00B63748">
      <w:pPr>
        <w:pStyle w:val="a3"/>
        <w:spacing w:line="240" w:lineRule="auto"/>
        <w:ind w:left="0"/>
        <w:jc w:val="both"/>
        <w:rPr>
          <w:rFonts w:ascii="Times New Roman" w:hAnsi="Times New Roman" w:cs="Times New Roman"/>
          <w:b/>
          <w:sz w:val="24"/>
          <w:szCs w:val="24"/>
        </w:rPr>
      </w:pPr>
    </w:p>
    <w:p w:rsidR="00B63748" w:rsidRDefault="00B63748" w:rsidP="00B63748">
      <w:pPr>
        <w:pStyle w:val="a3"/>
        <w:spacing w:line="240" w:lineRule="auto"/>
        <w:ind w:left="0"/>
        <w:jc w:val="both"/>
        <w:rPr>
          <w:rFonts w:ascii="Times New Roman" w:hAnsi="Times New Roman" w:cs="Times New Roman"/>
          <w:b/>
          <w:sz w:val="24"/>
          <w:szCs w:val="24"/>
        </w:rPr>
      </w:pPr>
    </w:p>
    <w:p w:rsidR="00B63748" w:rsidRDefault="00B63748" w:rsidP="00B63748">
      <w:pPr>
        <w:pStyle w:val="a3"/>
        <w:spacing w:line="240" w:lineRule="auto"/>
        <w:ind w:left="0"/>
        <w:jc w:val="both"/>
        <w:rPr>
          <w:rFonts w:ascii="Times New Roman" w:hAnsi="Times New Roman" w:cs="Times New Roman"/>
          <w:b/>
          <w:sz w:val="24"/>
          <w:szCs w:val="24"/>
        </w:rPr>
      </w:pPr>
    </w:p>
    <w:p w:rsidR="00B63748" w:rsidRDefault="00B63748" w:rsidP="00B63748">
      <w:pPr>
        <w:pStyle w:val="a3"/>
        <w:spacing w:line="240" w:lineRule="auto"/>
        <w:ind w:left="0"/>
        <w:jc w:val="both"/>
        <w:rPr>
          <w:rFonts w:ascii="Times New Roman" w:hAnsi="Times New Roman" w:cs="Times New Roman"/>
          <w:b/>
          <w:sz w:val="24"/>
          <w:szCs w:val="24"/>
        </w:rPr>
      </w:pPr>
    </w:p>
    <w:p w:rsidR="00B63748" w:rsidRDefault="00B63748" w:rsidP="00B63748">
      <w:pPr>
        <w:pStyle w:val="a3"/>
        <w:spacing w:line="240" w:lineRule="auto"/>
        <w:ind w:left="0"/>
        <w:jc w:val="both"/>
        <w:rPr>
          <w:rFonts w:ascii="Times New Roman" w:hAnsi="Times New Roman" w:cs="Times New Roman"/>
          <w:b/>
          <w:sz w:val="24"/>
          <w:szCs w:val="24"/>
        </w:rPr>
      </w:pPr>
    </w:p>
    <w:p w:rsidR="00B63748" w:rsidRDefault="00B63748" w:rsidP="008227C3">
      <w:pPr>
        <w:spacing w:line="240" w:lineRule="auto"/>
        <w:jc w:val="center"/>
        <w:rPr>
          <w:rFonts w:ascii="Times New Roman" w:hAnsi="Times New Roman" w:cs="Times New Roman"/>
          <w:b/>
          <w:sz w:val="28"/>
          <w:szCs w:val="28"/>
        </w:rPr>
      </w:pPr>
    </w:p>
    <w:p w:rsidR="00B63748" w:rsidRDefault="00B63748" w:rsidP="00B63748">
      <w:pPr>
        <w:spacing w:line="240" w:lineRule="auto"/>
        <w:rPr>
          <w:rFonts w:ascii="Times New Roman" w:hAnsi="Times New Roman" w:cs="Times New Roman"/>
          <w:b/>
          <w:sz w:val="28"/>
          <w:szCs w:val="28"/>
        </w:rPr>
      </w:pPr>
    </w:p>
    <w:p w:rsidR="00790805" w:rsidRPr="00D76D0C" w:rsidRDefault="00EF5F23" w:rsidP="00D76D0C">
      <w:pPr>
        <w:spacing w:line="240" w:lineRule="auto"/>
        <w:jc w:val="center"/>
        <w:rPr>
          <w:rFonts w:ascii="Times New Roman" w:hAnsi="Times New Roman" w:cs="Times New Roman"/>
          <w:b/>
          <w:sz w:val="24"/>
          <w:szCs w:val="24"/>
        </w:rPr>
      </w:pPr>
      <w:r w:rsidRPr="00D76D0C">
        <w:rPr>
          <w:rFonts w:ascii="Times New Roman" w:hAnsi="Times New Roman" w:cs="Times New Roman"/>
          <w:b/>
          <w:sz w:val="24"/>
          <w:szCs w:val="24"/>
        </w:rPr>
        <w:t>А</w:t>
      </w:r>
      <w:r w:rsidR="003E36E8" w:rsidRPr="00D76D0C">
        <w:rPr>
          <w:rFonts w:ascii="Times New Roman" w:hAnsi="Times New Roman" w:cs="Times New Roman"/>
          <w:b/>
          <w:sz w:val="24"/>
          <w:szCs w:val="24"/>
        </w:rPr>
        <w:t>тлас об</w:t>
      </w:r>
      <w:r w:rsidR="008E67A5" w:rsidRPr="00D76D0C">
        <w:rPr>
          <w:rFonts w:ascii="Times New Roman" w:hAnsi="Times New Roman" w:cs="Times New Roman"/>
          <w:b/>
          <w:sz w:val="24"/>
          <w:szCs w:val="24"/>
        </w:rPr>
        <w:t>разовательных практик</w:t>
      </w:r>
      <w:r w:rsidR="00D76D0C">
        <w:rPr>
          <w:rFonts w:ascii="Times New Roman" w:hAnsi="Times New Roman" w:cs="Times New Roman"/>
          <w:b/>
          <w:sz w:val="24"/>
          <w:szCs w:val="24"/>
        </w:rPr>
        <w:t xml:space="preserve"> </w:t>
      </w:r>
      <w:r w:rsidR="008E67A5" w:rsidRPr="00D76D0C">
        <w:rPr>
          <w:rFonts w:ascii="Times New Roman" w:hAnsi="Times New Roman" w:cs="Times New Roman"/>
          <w:b/>
          <w:sz w:val="24"/>
          <w:szCs w:val="24"/>
        </w:rPr>
        <w:t xml:space="preserve">как </w:t>
      </w:r>
      <w:r w:rsidR="0023573D" w:rsidRPr="00D76D0C">
        <w:rPr>
          <w:rFonts w:ascii="Times New Roman" w:hAnsi="Times New Roman" w:cs="Times New Roman"/>
          <w:b/>
          <w:sz w:val="24"/>
          <w:szCs w:val="24"/>
        </w:rPr>
        <w:t xml:space="preserve">содержательный </w:t>
      </w:r>
      <w:r w:rsidR="00CE274D" w:rsidRPr="00D76D0C">
        <w:rPr>
          <w:rFonts w:ascii="Times New Roman" w:hAnsi="Times New Roman" w:cs="Times New Roman"/>
          <w:b/>
          <w:sz w:val="24"/>
          <w:szCs w:val="24"/>
        </w:rPr>
        <w:t>индикатор инновационного</w:t>
      </w:r>
      <w:r w:rsidR="00790805" w:rsidRPr="00D76D0C">
        <w:rPr>
          <w:rFonts w:ascii="Times New Roman" w:hAnsi="Times New Roman" w:cs="Times New Roman"/>
          <w:b/>
          <w:sz w:val="24"/>
          <w:szCs w:val="24"/>
        </w:rPr>
        <w:t xml:space="preserve"> развития образовательной системы Красноярского края</w:t>
      </w:r>
    </w:p>
    <w:p w:rsidR="00ED5D1C" w:rsidRDefault="00952D01" w:rsidP="00D76D0C">
      <w:pPr>
        <w:ind w:firstLine="567"/>
        <w:jc w:val="both"/>
        <w:rPr>
          <w:rFonts w:ascii="Times New Roman" w:hAnsi="Times New Roman" w:cs="Times New Roman"/>
          <w:sz w:val="24"/>
          <w:szCs w:val="24"/>
        </w:rPr>
      </w:pPr>
      <w:r>
        <w:rPr>
          <w:rFonts w:ascii="Times New Roman" w:hAnsi="Times New Roman" w:cs="Times New Roman"/>
          <w:sz w:val="24"/>
          <w:szCs w:val="24"/>
        </w:rPr>
        <w:t>Третий год в</w:t>
      </w:r>
      <w:r w:rsidR="00C93726">
        <w:rPr>
          <w:rFonts w:ascii="Times New Roman" w:hAnsi="Times New Roman" w:cs="Times New Roman"/>
          <w:sz w:val="24"/>
          <w:szCs w:val="24"/>
        </w:rPr>
        <w:t xml:space="preserve"> системе образования Красноярского края </w:t>
      </w:r>
      <w:r w:rsidR="00ED5D1C">
        <w:rPr>
          <w:rFonts w:ascii="Times New Roman" w:hAnsi="Times New Roman" w:cs="Times New Roman"/>
          <w:sz w:val="24"/>
          <w:szCs w:val="24"/>
        </w:rPr>
        <w:t>реализуется проект</w:t>
      </w:r>
      <w:r w:rsidR="00D85BD7">
        <w:rPr>
          <w:rFonts w:ascii="Times New Roman" w:hAnsi="Times New Roman" w:cs="Times New Roman"/>
          <w:sz w:val="24"/>
          <w:szCs w:val="24"/>
        </w:rPr>
        <w:t xml:space="preserve"> </w:t>
      </w:r>
      <w:r w:rsidR="000B2820" w:rsidRPr="00C47FC0">
        <w:rPr>
          <w:rFonts w:ascii="Times New Roman" w:eastAsia="Times New Roman" w:hAnsi="Times New Roman" w:cs="Times New Roman"/>
          <w:color w:val="000000"/>
          <w:sz w:val="24"/>
          <w:szCs w:val="24"/>
          <w:lang w:eastAsia="ru-RU"/>
        </w:rPr>
        <w:t>«Региональный атлас образовательных практик»</w:t>
      </w:r>
      <w:r w:rsidR="000B2820">
        <w:rPr>
          <w:rStyle w:val="af2"/>
          <w:rFonts w:ascii="Times New Roman" w:eastAsia="Times New Roman" w:hAnsi="Times New Roman" w:cs="Times New Roman"/>
          <w:color w:val="000000"/>
          <w:sz w:val="24"/>
          <w:szCs w:val="24"/>
          <w:lang w:eastAsia="ru-RU"/>
        </w:rPr>
        <w:footnoteReference w:id="1"/>
      </w:r>
      <w:r w:rsidR="00D85BD7">
        <w:rPr>
          <w:rFonts w:ascii="Times New Roman" w:hAnsi="Times New Roman" w:cs="Times New Roman"/>
          <w:sz w:val="24"/>
          <w:szCs w:val="24"/>
        </w:rPr>
        <w:t xml:space="preserve"> (далее – Атлас)</w:t>
      </w:r>
      <w:r w:rsidR="00ED5D1C">
        <w:rPr>
          <w:rFonts w:ascii="Times New Roman" w:hAnsi="Times New Roman" w:cs="Times New Roman"/>
          <w:sz w:val="24"/>
          <w:szCs w:val="24"/>
        </w:rPr>
        <w:t xml:space="preserve">, изначальной целью которого было создание </w:t>
      </w:r>
      <w:r w:rsidR="00BD3A0E">
        <w:rPr>
          <w:rFonts w:ascii="Times New Roman" w:hAnsi="Times New Roman" w:cs="Times New Roman"/>
          <w:sz w:val="24"/>
          <w:szCs w:val="24"/>
        </w:rPr>
        <w:t xml:space="preserve">в регионе </w:t>
      </w:r>
      <w:r w:rsidR="00ED5D1C">
        <w:rPr>
          <w:rFonts w:ascii="Times New Roman" w:hAnsi="Times New Roman" w:cs="Times New Roman"/>
          <w:sz w:val="24"/>
          <w:szCs w:val="24"/>
        </w:rPr>
        <w:t>информационной базы</w:t>
      </w:r>
      <w:r w:rsidR="00D85BD7">
        <w:rPr>
          <w:rFonts w:ascii="Times New Roman" w:hAnsi="Times New Roman" w:cs="Times New Roman"/>
          <w:sz w:val="24"/>
          <w:szCs w:val="24"/>
        </w:rPr>
        <w:t xml:space="preserve"> </w:t>
      </w:r>
      <w:r w:rsidR="00ED5D1C" w:rsidRPr="00ED5D1C">
        <w:rPr>
          <w:rFonts w:ascii="Times New Roman" w:hAnsi="Times New Roman" w:cs="Times New Roman"/>
          <w:sz w:val="24"/>
          <w:szCs w:val="24"/>
        </w:rPr>
        <w:t>о точках развития в муни</w:t>
      </w:r>
      <w:r w:rsidR="00BD3A0E">
        <w:rPr>
          <w:rFonts w:ascii="Times New Roman" w:hAnsi="Times New Roman" w:cs="Times New Roman"/>
          <w:sz w:val="24"/>
          <w:szCs w:val="24"/>
        </w:rPr>
        <w:t>ципальн</w:t>
      </w:r>
      <w:r w:rsidR="00AB3AEB">
        <w:rPr>
          <w:rFonts w:ascii="Times New Roman" w:hAnsi="Times New Roman" w:cs="Times New Roman"/>
          <w:sz w:val="24"/>
          <w:szCs w:val="24"/>
        </w:rPr>
        <w:t>ых системах образования, отражающей</w:t>
      </w:r>
      <w:r w:rsidR="005E28F3">
        <w:rPr>
          <w:rFonts w:ascii="Times New Roman" w:hAnsi="Times New Roman" w:cs="Times New Roman"/>
          <w:sz w:val="24"/>
          <w:szCs w:val="24"/>
        </w:rPr>
        <w:t xml:space="preserve"> сведения об</w:t>
      </w:r>
      <w:r w:rsidR="009038D5">
        <w:rPr>
          <w:rFonts w:ascii="Times New Roman" w:hAnsi="Times New Roman" w:cs="Times New Roman"/>
          <w:sz w:val="24"/>
          <w:szCs w:val="24"/>
        </w:rPr>
        <w:t xml:space="preserve"> </w:t>
      </w:r>
      <w:r w:rsidR="00ED5D1C" w:rsidRPr="00ED5D1C">
        <w:rPr>
          <w:rFonts w:ascii="Times New Roman" w:hAnsi="Times New Roman" w:cs="Times New Roman"/>
          <w:sz w:val="24"/>
          <w:szCs w:val="24"/>
        </w:rPr>
        <w:t xml:space="preserve"> инновационных и развиваю</w:t>
      </w:r>
      <w:r w:rsidR="009038D5">
        <w:rPr>
          <w:rFonts w:ascii="Times New Roman" w:hAnsi="Times New Roman" w:cs="Times New Roman"/>
          <w:sz w:val="24"/>
          <w:szCs w:val="24"/>
        </w:rPr>
        <w:t xml:space="preserve">щих </w:t>
      </w:r>
      <w:r w:rsidR="005E28F3">
        <w:rPr>
          <w:rFonts w:ascii="Times New Roman" w:hAnsi="Times New Roman" w:cs="Times New Roman"/>
          <w:sz w:val="24"/>
          <w:szCs w:val="24"/>
        </w:rPr>
        <w:t xml:space="preserve">образовательных </w:t>
      </w:r>
      <w:r w:rsidR="009038D5">
        <w:rPr>
          <w:rFonts w:ascii="Times New Roman" w:hAnsi="Times New Roman" w:cs="Times New Roman"/>
          <w:sz w:val="24"/>
          <w:szCs w:val="24"/>
        </w:rPr>
        <w:t>практиках</w:t>
      </w:r>
      <w:r w:rsidR="00ED5D1C" w:rsidRPr="00ED5D1C">
        <w:rPr>
          <w:rFonts w:ascii="Times New Roman" w:hAnsi="Times New Roman" w:cs="Times New Roman"/>
          <w:sz w:val="24"/>
          <w:szCs w:val="24"/>
        </w:rPr>
        <w:t>.</w:t>
      </w:r>
    </w:p>
    <w:p w:rsidR="001600CE" w:rsidRDefault="00E733F8" w:rsidP="001C4DFA">
      <w:pPr>
        <w:ind w:firstLine="567"/>
        <w:jc w:val="both"/>
        <w:rPr>
          <w:rFonts w:ascii="Times New Roman" w:hAnsi="Times New Roman" w:cs="Times New Roman"/>
          <w:sz w:val="24"/>
          <w:szCs w:val="24"/>
        </w:rPr>
      </w:pPr>
      <w:r>
        <w:rPr>
          <w:rFonts w:ascii="Times New Roman" w:hAnsi="Times New Roman" w:cs="Times New Roman"/>
          <w:sz w:val="24"/>
          <w:szCs w:val="24"/>
        </w:rPr>
        <w:t xml:space="preserve">Два последних года </w:t>
      </w:r>
      <w:r w:rsidR="0056443E">
        <w:rPr>
          <w:rFonts w:ascii="Times New Roman" w:hAnsi="Times New Roman" w:cs="Times New Roman"/>
          <w:sz w:val="24"/>
          <w:szCs w:val="24"/>
        </w:rPr>
        <w:t>показали,</w:t>
      </w:r>
      <w:r w:rsidR="009957BF">
        <w:rPr>
          <w:rFonts w:ascii="Times New Roman" w:hAnsi="Times New Roman" w:cs="Times New Roman"/>
          <w:sz w:val="24"/>
          <w:szCs w:val="24"/>
        </w:rPr>
        <w:t xml:space="preserve"> что Атлас </w:t>
      </w:r>
      <w:r w:rsidR="005E49B6">
        <w:rPr>
          <w:rFonts w:ascii="Times New Roman" w:hAnsi="Times New Roman" w:cs="Times New Roman"/>
          <w:sz w:val="24"/>
          <w:szCs w:val="24"/>
        </w:rPr>
        <w:t>это не только открытая региональная информационная система</w:t>
      </w:r>
      <w:r w:rsidR="0060507D">
        <w:rPr>
          <w:rFonts w:ascii="Times New Roman" w:hAnsi="Times New Roman" w:cs="Times New Roman"/>
          <w:sz w:val="24"/>
          <w:szCs w:val="24"/>
        </w:rPr>
        <w:t>, которая доступна</w:t>
      </w:r>
      <w:r w:rsidR="00431ECE">
        <w:rPr>
          <w:rFonts w:ascii="Times New Roman" w:hAnsi="Times New Roman" w:cs="Times New Roman"/>
          <w:sz w:val="24"/>
          <w:szCs w:val="24"/>
        </w:rPr>
        <w:t xml:space="preserve"> для ключевых участников профессионального взаимодействия</w:t>
      </w:r>
      <w:r w:rsidR="00CE3F9D">
        <w:rPr>
          <w:rFonts w:ascii="Times New Roman" w:hAnsi="Times New Roman" w:cs="Times New Roman"/>
          <w:sz w:val="24"/>
          <w:szCs w:val="24"/>
        </w:rPr>
        <w:t xml:space="preserve"> на уровне</w:t>
      </w:r>
      <w:r w:rsidR="000C6584">
        <w:rPr>
          <w:rFonts w:ascii="Times New Roman" w:hAnsi="Times New Roman" w:cs="Times New Roman"/>
          <w:sz w:val="24"/>
          <w:szCs w:val="24"/>
        </w:rPr>
        <w:t xml:space="preserve"> </w:t>
      </w:r>
      <w:r w:rsidR="0060507D" w:rsidRPr="0060507D">
        <w:rPr>
          <w:rFonts w:ascii="Times New Roman" w:hAnsi="Times New Roman" w:cs="Times New Roman"/>
          <w:sz w:val="24"/>
          <w:szCs w:val="24"/>
        </w:rPr>
        <w:t>образовательных организаций, муниципальных методических служб, муниципальных органов уп</w:t>
      </w:r>
      <w:r w:rsidR="00CE3F9D">
        <w:rPr>
          <w:rFonts w:ascii="Times New Roman" w:hAnsi="Times New Roman" w:cs="Times New Roman"/>
          <w:sz w:val="24"/>
          <w:szCs w:val="24"/>
        </w:rPr>
        <w:t>равления образованием</w:t>
      </w:r>
      <w:r w:rsidR="0060507D">
        <w:rPr>
          <w:rFonts w:ascii="Times New Roman" w:hAnsi="Times New Roman" w:cs="Times New Roman"/>
          <w:sz w:val="24"/>
          <w:szCs w:val="24"/>
        </w:rPr>
        <w:t xml:space="preserve"> и позволяет</w:t>
      </w:r>
      <w:r w:rsidR="0060507D" w:rsidRPr="0060507D">
        <w:rPr>
          <w:rFonts w:ascii="Times New Roman" w:hAnsi="Times New Roman" w:cs="Times New Roman"/>
          <w:sz w:val="24"/>
          <w:szCs w:val="24"/>
        </w:rPr>
        <w:t xml:space="preserve"> осуществлять отб</w:t>
      </w:r>
      <w:r w:rsidR="000C6584">
        <w:rPr>
          <w:rFonts w:ascii="Times New Roman" w:hAnsi="Times New Roman" w:cs="Times New Roman"/>
          <w:sz w:val="24"/>
          <w:szCs w:val="24"/>
        </w:rPr>
        <w:t>ор</w:t>
      </w:r>
      <w:r w:rsidR="0060507D" w:rsidRPr="0060507D">
        <w:rPr>
          <w:rFonts w:ascii="Times New Roman" w:hAnsi="Times New Roman" w:cs="Times New Roman"/>
          <w:sz w:val="24"/>
          <w:szCs w:val="24"/>
        </w:rPr>
        <w:t xml:space="preserve"> ус</w:t>
      </w:r>
      <w:r w:rsidR="0060507D">
        <w:rPr>
          <w:rFonts w:ascii="Times New Roman" w:hAnsi="Times New Roman" w:cs="Times New Roman"/>
          <w:sz w:val="24"/>
          <w:szCs w:val="24"/>
        </w:rPr>
        <w:t xml:space="preserve">пешных образовательных практик, </w:t>
      </w:r>
      <w:r w:rsidR="0060507D" w:rsidRPr="0060507D">
        <w:rPr>
          <w:rFonts w:ascii="Times New Roman" w:hAnsi="Times New Roman" w:cs="Times New Roman"/>
          <w:sz w:val="24"/>
          <w:szCs w:val="24"/>
        </w:rPr>
        <w:t>выполнять структурирование информации о действующих практиках.</w:t>
      </w:r>
      <w:r w:rsidR="0086395E">
        <w:rPr>
          <w:rFonts w:ascii="Times New Roman" w:hAnsi="Times New Roman" w:cs="Times New Roman"/>
          <w:sz w:val="24"/>
          <w:szCs w:val="24"/>
        </w:rPr>
        <w:t xml:space="preserve"> Функции и задачи</w:t>
      </w:r>
      <w:r w:rsidR="009957BF">
        <w:rPr>
          <w:rFonts w:ascii="Times New Roman" w:hAnsi="Times New Roman" w:cs="Times New Roman"/>
          <w:sz w:val="24"/>
          <w:szCs w:val="24"/>
        </w:rPr>
        <w:t xml:space="preserve">, которые  решает </w:t>
      </w:r>
      <w:r w:rsidR="0060507D">
        <w:rPr>
          <w:rFonts w:ascii="Times New Roman" w:hAnsi="Times New Roman" w:cs="Times New Roman"/>
          <w:sz w:val="24"/>
          <w:szCs w:val="24"/>
        </w:rPr>
        <w:t xml:space="preserve">Атлас </w:t>
      </w:r>
      <w:r w:rsidR="009957BF">
        <w:rPr>
          <w:rFonts w:ascii="Times New Roman" w:hAnsi="Times New Roman" w:cs="Times New Roman"/>
          <w:sz w:val="24"/>
          <w:szCs w:val="24"/>
        </w:rPr>
        <w:t xml:space="preserve">гораздо шире, а роль для </w:t>
      </w:r>
      <w:r w:rsidR="00D81B4C">
        <w:rPr>
          <w:rFonts w:ascii="Times New Roman" w:hAnsi="Times New Roman" w:cs="Times New Roman"/>
          <w:sz w:val="24"/>
          <w:szCs w:val="24"/>
        </w:rPr>
        <w:t xml:space="preserve">совершенствования </w:t>
      </w:r>
      <w:r w:rsidR="009957BF">
        <w:rPr>
          <w:rFonts w:ascii="Times New Roman" w:hAnsi="Times New Roman" w:cs="Times New Roman"/>
          <w:sz w:val="24"/>
          <w:szCs w:val="24"/>
        </w:rPr>
        <w:t>региональной системы образования значительнее.</w:t>
      </w:r>
    </w:p>
    <w:p w:rsidR="008743AF" w:rsidRDefault="004A253A" w:rsidP="001C4DFA">
      <w:pPr>
        <w:ind w:firstLine="567"/>
        <w:jc w:val="both"/>
        <w:rPr>
          <w:rFonts w:ascii="Times New Roman" w:hAnsi="Times New Roman" w:cs="Times New Roman"/>
          <w:sz w:val="24"/>
          <w:szCs w:val="24"/>
        </w:rPr>
      </w:pPr>
      <w:r>
        <w:rPr>
          <w:rFonts w:ascii="Times New Roman" w:hAnsi="Times New Roman" w:cs="Times New Roman"/>
          <w:sz w:val="24"/>
          <w:szCs w:val="24"/>
        </w:rPr>
        <w:t>Атлас сегодня,</w:t>
      </w:r>
      <w:r w:rsidR="00D51594" w:rsidRPr="00D51594">
        <w:rPr>
          <w:rFonts w:ascii="Times New Roman" w:hAnsi="Times New Roman" w:cs="Times New Roman"/>
          <w:sz w:val="24"/>
          <w:szCs w:val="24"/>
        </w:rPr>
        <w:t xml:space="preserve"> как </w:t>
      </w:r>
      <w:r w:rsidR="0010270A">
        <w:rPr>
          <w:rFonts w:ascii="Times New Roman" w:hAnsi="Times New Roman" w:cs="Times New Roman"/>
          <w:sz w:val="24"/>
          <w:szCs w:val="24"/>
        </w:rPr>
        <w:t>региональная информационная система, аккумулирующая и структурирующая</w:t>
      </w:r>
      <w:r w:rsidR="00D51594" w:rsidRPr="00D51594">
        <w:rPr>
          <w:rFonts w:ascii="Times New Roman" w:hAnsi="Times New Roman" w:cs="Times New Roman"/>
          <w:sz w:val="24"/>
          <w:szCs w:val="24"/>
        </w:rPr>
        <w:t xml:space="preserve"> информацию</w:t>
      </w:r>
      <w:r>
        <w:rPr>
          <w:rFonts w:ascii="Times New Roman" w:hAnsi="Times New Roman" w:cs="Times New Roman"/>
          <w:sz w:val="24"/>
          <w:szCs w:val="24"/>
        </w:rPr>
        <w:t xml:space="preserve"> </w:t>
      </w:r>
      <w:r w:rsidR="00D51594" w:rsidRPr="00D51594">
        <w:rPr>
          <w:rFonts w:ascii="Times New Roman" w:hAnsi="Times New Roman" w:cs="Times New Roman"/>
          <w:sz w:val="24"/>
          <w:szCs w:val="24"/>
        </w:rPr>
        <w:t>о действующих образовательных практиках</w:t>
      </w:r>
      <w:r w:rsidR="0090517E">
        <w:rPr>
          <w:rFonts w:ascii="Times New Roman" w:hAnsi="Times New Roman" w:cs="Times New Roman"/>
          <w:sz w:val="24"/>
          <w:szCs w:val="24"/>
        </w:rPr>
        <w:t>,</w:t>
      </w:r>
      <w:r w:rsidR="00D97A64">
        <w:rPr>
          <w:rFonts w:ascii="Times New Roman" w:hAnsi="Times New Roman" w:cs="Times New Roman"/>
          <w:sz w:val="24"/>
          <w:szCs w:val="24"/>
        </w:rPr>
        <w:t xml:space="preserve"> </w:t>
      </w:r>
      <w:r w:rsidR="00440699">
        <w:rPr>
          <w:rFonts w:ascii="Times New Roman" w:hAnsi="Times New Roman" w:cs="Times New Roman"/>
          <w:sz w:val="24"/>
          <w:szCs w:val="24"/>
        </w:rPr>
        <w:t xml:space="preserve"> способствует устранению территориальной дефицитарности</w:t>
      </w:r>
      <w:r w:rsidR="0036141E">
        <w:rPr>
          <w:rFonts w:ascii="Times New Roman" w:hAnsi="Times New Roman" w:cs="Times New Roman"/>
          <w:sz w:val="24"/>
          <w:szCs w:val="24"/>
        </w:rPr>
        <w:t xml:space="preserve"> </w:t>
      </w:r>
      <w:r w:rsidR="00433502">
        <w:rPr>
          <w:rFonts w:ascii="Times New Roman" w:hAnsi="Times New Roman" w:cs="Times New Roman"/>
          <w:sz w:val="24"/>
          <w:szCs w:val="24"/>
        </w:rPr>
        <w:t>горизонтальных связей между образовательными организациями Красноярского края</w:t>
      </w:r>
      <w:r w:rsidR="00440699">
        <w:rPr>
          <w:rFonts w:ascii="Times New Roman" w:hAnsi="Times New Roman" w:cs="Times New Roman"/>
          <w:sz w:val="24"/>
          <w:szCs w:val="24"/>
        </w:rPr>
        <w:t>, препятствующей</w:t>
      </w:r>
      <w:r w:rsidR="00433502">
        <w:rPr>
          <w:rFonts w:ascii="Times New Roman" w:hAnsi="Times New Roman" w:cs="Times New Roman"/>
          <w:sz w:val="24"/>
          <w:szCs w:val="24"/>
        </w:rPr>
        <w:t xml:space="preserve"> распространению значимого передового опыта. </w:t>
      </w:r>
      <w:r w:rsidR="00C26CAA">
        <w:rPr>
          <w:rFonts w:ascii="Times New Roman" w:hAnsi="Times New Roman" w:cs="Times New Roman"/>
          <w:sz w:val="24"/>
          <w:szCs w:val="24"/>
        </w:rPr>
        <w:t xml:space="preserve"> </w:t>
      </w:r>
      <w:r w:rsidR="001B0C3D">
        <w:rPr>
          <w:rFonts w:ascii="Times New Roman" w:hAnsi="Times New Roman" w:cs="Times New Roman"/>
          <w:sz w:val="24"/>
          <w:szCs w:val="24"/>
        </w:rPr>
        <w:t xml:space="preserve">Доступность цифровой среды Атласа позволяет </w:t>
      </w:r>
      <w:r w:rsidR="00431ECE">
        <w:rPr>
          <w:rFonts w:ascii="Times New Roman" w:hAnsi="Times New Roman" w:cs="Times New Roman"/>
          <w:sz w:val="24"/>
          <w:szCs w:val="24"/>
        </w:rPr>
        <w:t xml:space="preserve">образовательным организациям </w:t>
      </w:r>
      <w:r w:rsidR="001B0C3D">
        <w:rPr>
          <w:rFonts w:ascii="Times New Roman" w:hAnsi="Times New Roman" w:cs="Times New Roman"/>
          <w:sz w:val="24"/>
          <w:szCs w:val="24"/>
        </w:rPr>
        <w:t xml:space="preserve">успешно тиражировать наработанный </w:t>
      </w:r>
      <w:r w:rsidR="00431ECE">
        <w:rPr>
          <w:rFonts w:ascii="Times New Roman" w:hAnsi="Times New Roman" w:cs="Times New Roman"/>
          <w:sz w:val="24"/>
          <w:szCs w:val="24"/>
        </w:rPr>
        <w:t>опыт</w:t>
      </w:r>
      <w:r w:rsidR="001B0C3D">
        <w:rPr>
          <w:rFonts w:ascii="Times New Roman" w:hAnsi="Times New Roman" w:cs="Times New Roman"/>
          <w:sz w:val="24"/>
          <w:szCs w:val="24"/>
        </w:rPr>
        <w:t xml:space="preserve">, укреплять достигнутые инновационные позиции, </w:t>
      </w:r>
      <w:r w:rsidR="00431ECE">
        <w:rPr>
          <w:rFonts w:ascii="Times New Roman" w:hAnsi="Times New Roman" w:cs="Times New Roman"/>
          <w:sz w:val="24"/>
          <w:szCs w:val="24"/>
        </w:rPr>
        <w:t>очерчивать зону их ближайшего развития.</w:t>
      </w:r>
    </w:p>
    <w:p w:rsidR="00440699" w:rsidRDefault="00D51594" w:rsidP="001C4DFA">
      <w:pPr>
        <w:ind w:firstLine="567"/>
        <w:jc w:val="both"/>
        <w:rPr>
          <w:rFonts w:ascii="Times New Roman" w:hAnsi="Times New Roman" w:cs="Times New Roman"/>
          <w:sz w:val="24"/>
          <w:szCs w:val="24"/>
        </w:rPr>
      </w:pPr>
      <w:r>
        <w:rPr>
          <w:rFonts w:ascii="Times New Roman" w:hAnsi="Times New Roman" w:cs="Times New Roman"/>
          <w:sz w:val="24"/>
          <w:szCs w:val="24"/>
        </w:rPr>
        <w:t xml:space="preserve">Анализ представленных </w:t>
      </w:r>
      <w:r w:rsidR="00281B50">
        <w:rPr>
          <w:rFonts w:ascii="Times New Roman" w:hAnsi="Times New Roman" w:cs="Times New Roman"/>
          <w:sz w:val="24"/>
          <w:szCs w:val="24"/>
        </w:rPr>
        <w:t>в Атлас</w:t>
      </w:r>
      <w:r w:rsidR="001B0C3D">
        <w:rPr>
          <w:rFonts w:ascii="Times New Roman" w:hAnsi="Times New Roman" w:cs="Times New Roman"/>
          <w:sz w:val="24"/>
          <w:szCs w:val="24"/>
        </w:rPr>
        <w:t xml:space="preserve"> практик</w:t>
      </w:r>
      <w:r w:rsidR="001561EB">
        <w:rPr>
          <w:rFonts w:ascii="Times New Roman" w:hAnsi="Times New Roman" w:cs="Times New Roman"/>
          <w:sz w:val="24"/>
          <w:szCs w:val="24"/>
        </w:rPr>
        <w:t xml:space="preserve"> </w:t>
      </w:r>
      <w:r w:rsidR="006D18CD">
        <w:rPr>
          <w:rFonts w:ascii="Times New Roman" w:hAnsi="Times New Roman" w:cs="Times New Roman"/>
          <w:sz w:val="24"/>
          <w:szCs w:val="24"/>
        </w:rPr>
        <w:t xml:space="preserve">дает четкое </w:t>
      </w:r>
      <w:r w:rsidR="007B06DC" w:rsidRPr="005C7E2F">
        <w:rPr>
          <w:rFonts w:ascii="Times New Roman" w:hAnsi="Times New Roman" w:cs="Times New Roman"/>
          <w:sz w:val="24"/>
          <w:szCs w:val="24"/>
        </w:rPr>
        <w:t>понимание</w:t>
      </w:r>
      <w:r w:rsidR="006D18CD" w:rsidRPr="005C7E2F">
        <w:rPr>
          <w:rFonts w:ascii="Times New Roman" w:hAnsi="Times New Roman" w:cs="Times New Roman"/>
          <w:sz w:val="24"/>
          <w:szCs w:val="24"/>
        </w:rPr>
        <w:t xml:space="preserve"> </w:t>
      </w:r>
      <w:r w:rsidR="006D18CD">
        <w:rPr>
          <w:rFonts w:ascii="Times New Roman" w:hAnsi="Times New Roman" w:cs="Times New Roman"/>
          <w:sz w:val="24"/>
          <w:szCs w:val="24"/>
        </w:rPr>
        <w:t xml:space="preserve">о степени </w:t>
      </w:r>
      <w:r w:rsidR="00281B50">
        <w:rPr>
          <w:rFonts w:ascii="Times New Roman" w:hAnsi="Times New Roman" w:cs="Times New Roman"/>
          <w:sz w:val="24"/>
          <w:szCs w:val="24"/>
        </w:rPr>
        <w:t>проработки</w:t>
      </w:r>
      <w:r w:rsidR="006D18CD">
        <w:rPr>
          <w:rFonts w:ascii="Times New Roman" w:hAnsi="Times New Roman" w:cs="Times New Roman"/>
          <w:sz w:val="24"/>
          <w:szCs w:val="24"/>
        </w:rPr>
        <w:t xml:space="preserve"> и содержательных изменениях образовательной деятельности</w:t>
      </w:r>
      <w:r w:rsidR="00281B50">
        <w:rPr>
          <w:rFonts w:ascii="Times New Roman" w:hAnsi="Times New Roman" w:cs="Times New Roman"/>
          <w:sz w:val="24"/>
          <w:szCs w:val="24"/>
        </w:rPr>
        <w:t xml:space="preserve"> в муниципальных системах образования</w:t>
      </w:r>
      <w:r w:rsidR="00DB5353">
        <w:rPr>
          <w:rFonts w:ascii="Times New Roman" w:hAnsi="Times New Roman" w:cs="Times New Roman"/>
          <w:sz w:val="24"/>
          <w:szCs w:val="24"/>
        </w:rPr>
        <w:t>,</w:t>
      </w:r>
      <w:r w:rsidR="00666077">
        <w:rPr>
          <w:rFonts w:ascii="Times New Roman" w:hAnsi="Times New Roman" w:cs="Times New Roman"/>
          <w:sz w:val="24"/>
          <w:szCs w:val="24"/>
        </w:rPr>
        <w:t xml:space="preserve"> </w:t>
      </w:r>
      <w:r w:rsidR="00281B50">
        <w:rPr>
          <w:rFonts w:ascii="Times New Roman" w:hAnsi="Times New Roman" w:cs="Times New Roman"/>
          <w:sz w:val="24"/>
          <w:szCs w:val="24"/>
        </w:rPr>
        <w:t>согласно актуальным направлениям</w:t>
      </w:r>
      <w:r w:rsidR="0004178F">
        <w:rPr>
          <w:rFonts w:ascii="Times New Roman" w:hAnsi="Times New Roman" w:cs="Times New Roman"/>
          <w:sz w:val="24"/>
          <w:szCs w:val="24"/>
        </w:rPr>
        <w:t xml:space="preserve"> государственной образовательной политики</w:t>
      </w:r>
      <w:r w:rsidR="00E8736D">
        <w:rPr>
          <w:rFonts w:ascii="Times New Roman" w:hAnsi="Times New Roman" w:cs="Times New Roman"/>
          <w:sz w:val="24"/>
          <w:szCs w:val="24"/>
        </w:rPr>
        <w:t>, в том числе, в условиях реализации национального проекта «Образование».</w:t>
      </w:r>
      <w:r w:rsidR="00281B50">
        <w:rPr>
          <w:rFonts w:ascii="Times New Roman" w:hAnsi="Times New Roman" w:cs="Times New Roman"/>
          <w:sz w:val="24"/>
          <w:szCs w:val="24"/>
        </w:rPr>
        <w:t xml:space="preserve"> Это позволяет осуществлять стратегичес</w:t>
      </w:r>
      <w:r w:rsidR="00E72AE2">
        <w:rPr>
          <w:rFonts w:ascii="Times New Roman" w:hAnsi="Times New Roman" w:cs="Times New Roman"/>
          <w:sz w:val="24"/>
          <w:szCs w:val="24"/>
        </w:rPr>
        <w:t xml:space="preserve">кое планирование в условиях </w:t>
      </w:r>
      <w:r w:rsidR="002242C1">
        <w:rPr>
          <w:rFonts w:ascii="Times New Roman" w:hAnsi="Times New Roman" w:cs="Times New Roman"/>
          <w:sz w:val="24"/>
          <w:szCs w:val="24"/>
        </w:rPr>
        <w:t xml:space="preserve">происходящих </w:t>
      </w:r>
      <w:r w:rsidR="00E72AE2">
        <w:rPr>
          <w:rFonts w:ascii="Times New Roman" w:hAnsi="Times New Roman" w:cs="Times New Roman"/>
          <w:sz w:val="24"/>
          <w:szCs w:val="24"/>
        </w:rPr>
        <w:t>из</w:t>
      </w:r>
      <w:r w:rsidR="002242C1">
        <w:rPr>
          <w:rFonts w:ascii="Times New Roman" w:hAnsi="Times New Roman" w:cs="Times New Roman"/>
          <w:sz w:val="24"/>
          <w:szCs w:val="24"/>
        </w:rPr>
        <w:t>менений</w:t>
      </w:r>
      <w:r w:rsidR="00E72AE2">
        <w:rPr>
          <w:rFonts w:ascii="Times New Roman" w:hAnsi="Times New Roman" w:cs="Times New Roman"/>
          <w:sz w:val="24"/>
          <w:szCs w:val="24"/>
        </w:rPr>
        <w:t xml:space="preserve"> не только </w:t>
      </w:r>
      <w:r w:rsidR="0086093A">
        <w:rPr>
          <w:rFonts w:ascii="Times New Roman" w:hAnsi="Times New Roman" w:cs="Times New Roman"/>
          <w:sz w:val="24"/>
          <w:szCs w:val="24"/>
        </w:rPr>
        <w:t>внутри территори</w:t>
      </w:r>
      <w:r w:rsidR="000D3EA4">
        <w:rPr>
          <w:rFonts w:ascii="Times New Roman" w:hAnsi="Times New Roman" w:cs="Times New Roman"/>
          <w:sz w:val="24"/>
          <w:szCs w:val="24"/>
        </w:rPr>
        <w:t>й</w:t>
      </w:r>
      <w:r w:rsidR="00E72AE2">
        <w:rPr>
          <w:rFonts w:ascii="Times New Roman" w:hAnsi="Times New Roman" w:cs="Times New Roman"/>
          <w:sz w:val="24"/>
          <w:szCs w:val="24"/>
        </w:rPr>
        <w:t xml:space="preserve"> края, но и инициировать </w:t>
      </w:r>
      <w:r w:rsidR="002242C1">
        <w:rPr>
          <w:rFonts w:ascii="Times New Roman" w:hAnsi="Times New Roman" w:cs="Times New Roman"/>
          <w:sz w:val="24"/>
          <w:szCs w:val="24"/>
        </w:rPr>
        <w:t xml:space="preserve">управленческие решения на </w:t>
      </w:r>
      <w:r w:rsidR="00B45053">
        <w:rPr>
          <w:rFonts w:ascii="Times New Roman" w:hAnsi="Times New Roman" w:cs="Times New Roman"/>
          <w:sz w:val="24"/>
          <w:szCs w:val="24"/>
        </w:rPr>
        <w:t xml:space="preserve">институциональном </w:t>
      </w:r>
      <w:r w:rsidR="002242C1">
        <w:rPr>
          <w:rFonts w:ascii="Times New Roman" w:hAnsi="Times New Roman" w:cs="Times New Roman"/>
          <w:sz w:val="24"/>
          <w:szCs w:val="24"/>
        </w:rPr>
        <w:t>уровне</w:t>
      </w:r>
      <w:r w:rsidR="00B45053">
        <w:rPr>
          <w:rFonts w:ascii="Times New Roman" w:hAnsi="Times New Roman" w:cs="Times New Roman"/>
          <w:sz w:val="24"/>
          <w:szCs w:val="24"/>
        </w:rPr>
        <w:t>.</w:t>
      </w:r>
      <w:r w:rsidR="002242C1">
        <w:rPr>
          <w:rFonts w:ascii="Times New Roman" w:hAnsi="Times New Roman" w:cs="Times New Roman"/>
          <w:sz w:val="24"/>
          <w:szCs w:val="24"/>
        </w:rPr>
        <w:t xml:space="preserve"> </w:t>
      </w:r>
      <w:r w:rsidR="00281B50">
        <w:rPr>
          <w:rFonts w:ascii="Times New Roman" w:hAnsi="Times New Roman" w:cs="Times New Roman"/>
          <w:sz w:val="24"/>
          <w:szCs w:val="24"/>
        </w:rPr>
        <w:t xml:space="preserve"> </w:t>
      </w:r>
      <w:r w:rsidR="006D18CD">
        <w:rPr>
          <w:rFonts w:ascii="Times New Roman" w:hAnsi="Times New Roman" w:cs="Times New Roman"/>
          <w:sz w:val="24"/>
          <w:szCs w:val="24"/>
        </w:rPr>
        <w:t xml:space="preserve"> </w:t>
      </w:r>
    </w:p>
    <w:p w:rsidR="00166748" w:rsidRPr="005B45EF" w:rsidRDefault="00440699" w:rsidP="001C4DFA">
      <w:pPr>
        <w:ind w:firstLine="567"/>
        <w:jc w:val="both"/>
        <w:rPr>
          <w:rFonts w:ascii="Times New Roman" w:hAnsi="Times New Roman" w:cs="Times New Roman"/>
          <w:sz w:val="24"/>
          <w:szCs w:val="24"/>
        </w:rPr>
      </w:pPr>
      <w:r>
        <w:rPr>
          <w:rFonts w:ascii="Times New Roman" w:hAnsi="Times New Roman" w:cs="Times New Roman"/>
          <w:sz w:val="24"/>
          <w:szCs w:val="24"/>
        </w:rPr>
        <w:t xml:space="preserve">Представленные материалы </w:t>
      </w:r>
      <w:r w:rsidR="001561EB">
        <w:rPr>
          <w:rFonts w:ascii="Times New Roman" w:hAnsi="Times New Roman" w:cs="Times New Roman"/>
          <w:sz w:val="24"/>
          <w:szCs w:val="24"/>
        </w:rPr>
        <w:t>содерж</w:t>
      </w:r>
      <w:r w:rsidR="00271895">
        <w:rPr>
          <w:rFonts w:ascii="Times New Roman" w:hAnsi="Times New Roman" w:cs="Times New Roman"/>
          <w:sz w:val="24"/>
          <w:szCs w:val="24"/>
        </w:rPr>
        <w:t>ат в себе аналитические выводы</w:t>
      </w:r>
      <w:r w:rsidR="001561EB">
        <w:rPr>
          <w:rFonts w:ascii="Times New Roman" w:hAnsi="Times New Roman" w:cs="Times New Roman"/>
          <w:sz w:val="24"/>
          <w:szCs w:val="24"/>
        </w:rPr>
        <w:t xml:space="preserve"> </w:t>
      </w:r>
      <w:r w:rsidR="00835548">
        <w:rPr>
          <w:rFonts w:ascii="Times New Roman" w:hAnsi="Times New Roman" w:cs="Times New Roman"/>
          <w:sz w:val="24"/>
          <w:szCs w:val="24"/>
        </w:rPr>
        <w:t>об общих итогах кампан</w:t>
      </w:r>
      <w:r w:rsidR="00F87659">
        <w:rPr>
          <w:rFonts w:ascii="Times New Roman" w:hAnsi="Times New Roman" w:cs="Times New Roman"/>
          <w:sz w:val="24"/>
          <w:szCs w:val="24"/>
        </w:rPr>
        <w:t>ии 2019-2020 учебного года, роли</w:t>
      </w:r>
      <w:r w:rsidR="00835548">
        <w:rPr>
          <w:rFonts w:ascii="Times New Roman" w:hAnsi="Times New Roman" w:cs="Times New Roman"/>
          <w:sz w:val="24"/>
          <w:szCs w:val="24"/>
        </w:rPr>
        <w:t xml:space="preserve"> муниципальных методических служб </w:t>
      </w:r>
      <w:r w:rsidR="0013514E">
        <w:rPr>
          <w:rFonts w:ascii="Times New Roman" w:hAnsi="Times New Roman" w:cs="Times New Roman"/>
          <w:sz w:val="24"/>
          <w:szCs w:val="24"/>
        </w:rPr>
        <w:t>в осуществлении муниципальной экспертизы, резуль</w:t>
      </w:r>
      <w:r w:rsidR="001E0563">
        <w:rPr>
          <w:rFonts w:ascii="Times New Roman" w:hAnsi="Times New Roman" w:cs="Times New Roman"/>
          <w:sz w:val="24"/>
          <w:szCs w:val="24"/>
        </w:rPr>
        <w:t>татах</w:t>
      </w:r>
      <w:r w:rsidR="0013514E">
        <w:rPr>
          <w:rFonts w:ascii="Times New Roman" w:hAnsi="Times New Roman" w:cs="Times New Roman"/>
          <w:sz w:val="24"/>
          <w:szCs w:val="24"/>
        </w:rPr>
        <w:t xml:space="preserve"> </w:t>
      </w:r>
      <w:r w:rsidR="001E0563">
        <w:rPr>
          <w:rFonts w:ascii="Times New Roman" w:hAnsi="Times New Roman" w:cs="Times New Roman"/>
          <w:sz w:val="24"/>
          <w:szCs w:val="24"/>
        </w:rPr>
        <w:t xml:space="preserve">включенности и качестве </w:t>
      </w:r>
      <w:r w:rsidR="000D3EA4">
        <w:rPr>
          <w:rFonts w:ascii="Times New Roman" w:hAnsi="Times New Roman" w:cs="Times New Roman"/>
          <w:sz w:val="24"/>
          <w:szCs w:val="24"/>
        </w:rPr>
        <w:t xml:space="preserve"> представленных практик муниципальными системами образования в разрезе округов. </w:t>
      </w:r>
      <w:r w:rsidR="00835548">
        <w:rPr>
          <w:rFonts w:ascii="Times New Roman" w:hAnsi="Times New Roman" w:cs="Times New Roman"/>
          <w:sz w:val="24"/>
          <w:szCs w:val="24"/>
        </w:rPr>
        <w:t>Отдел</w:t>
      </w:r>
      <w:r w:rsidR="0013514E">
        <w:rPr>
          <w:rFonts w:ascii="Times New Roman" w:hAnsi="Times New Roman" w:cs="Times New Roman"/>
          <w:sz w:val="24"/>
          <w:szCs w:val="24"/>
        </w:rPr>
        <w:t>ьное место отводится анализу</w:t>
      </w:r>
      <w:r w:rsidR="0087517F">
        <w:rPr>
          <w:rFonts w:ascii="Times New Roman" w:hAnsi="Times New Roman" w:cs="Times New Roman"/>
          <w:sz w:val="24"/>
          <w:szCs w:val="24"/>
        </w:rPr>
        <w:t xml:space="preserve"> </w:t>
      </w:r>
      <w:r w:rsidR="0013514E">
        <w:rPr>
          <w:rFonts w:ascii="Times New Roman" w:hAnsi="Times New Roman" w:cs="Times New Roman"/>
          <w:sz w:val="24"/>
          <w:szCs w:val="24"/>
        </w:rPr>
        <w:t>итогов содержательной экспертизы</w:t>
      </w:r>
      <w:r w:rsidR="00A24EAF">
        <w:rPr>
          <w:rFonts w:ascii="Times New Roman" w:hAnsi="Times New Roman" w:cs="Times New Roman"/>
          <w:sz w:val="24"/>
          <w:szCs w:val="24"/>
        </w:rPr>
        <w:t xml:space="preserve"> по основным направлениям </w:t>
      </w:r>
      <w:r w:rsidR="00836A66">
        <w:rPr>
          <w:rFonts w:ascii="Times New Roman" w:hAnsi="Times New Roman" w:cs="Times New Roman"/>
          <w:sz w:val="24"/>
          <w:szCs w:val="24"/>
        </w:rPr>
        <w:t xml:space="preserve">Атласа, обеспечивающим реализацию </w:t>
      </w:r>
      <w:r w:rsidR="00A24EAF">
        <w:rPr>
          <w:rFonts w:ascii="Times New Roman" w:hAnsi="Times New Roman" w:cs="Times New Roman"/>
          <w:sz w:val="24"/>
          <w:szCs w:val="24"/>
        </w:rPr>
        <w:t>федеральной и регион</w:t>
      </w:r>
      <w:r w:rsidR="001C4DFA">
        <w:rPr>
          <w:rFonts w:ascii="Times New Roman" w:hAnsi="Times New Roman" w:cs="Times New Roman"/>
          <w:sz w:val="24"/>
          <w:szCs w:val="24"/>
        </w:rPr>
        <w:t>альной образовательной политик</w:t>
      </w:r>
      <w:r w:rsidR="00D841F6">
        <w:rPr>
          <w:rFonts w:ascii="Times New Roman" w:hAnsi="Times New Roman" w:cs="Times New Roman"/>
          <w:sz w:val="24"/>
          <w:szCs w:val="24"/>
        </w:rPr>
        <w:t>и.</w:t>
      </w:r>
      <w:r w:rsidR="00667D58">
        <w:rPr>
          <w:rFonts w:ascii="Times New Roman" w:hAnsi="Times New Roman" w:cs="Times New Roman"/>
          <w:sz w:val="24"/>
          <w:szCs w:val="24"/>
        </w:rPr>
        <w:tab/>
      </w:r>
    </w:p>
    <w:p w:rsidR="004B46C8" w:rsidRDefault="004B46C8" w:rsidP="004B46C8">
      <w:pPr>
        <w:tabs>
          <w:tab w:val="left" w:pos="5448"/>
        </w:tabs>
        <w:spacing w:line="240" w:lineRule="auto"/>
        <w:jc w:val="center"/>
        <w:rPr>
          <w:rFonts w:ascii="Times New Roman" w:hAnsi="Times New Roman" w:cs="Times New Roman"/>
          <w:b/>
          <w:sz w:val="24"/>
          <w:szCs w:val="24"/>
        </w:rPr>
      </w:pPr>
    </w:p>
    <w:p w:rsidR="001356B4" w:rsidRPr="004B46C8" w:rsidRDefault="004670F0" w:rsidP="004B46C8">
      <w:pPr>
        <w:tabs>
          <w:tab w:val="left" w:pos="5448"/>
        </w:tabs>
        <w:spacing w:line="240" w:lineRule="auto"/>
        <w:jc w:val="center"/>
        <w:rPr>
          <w:rFonts w:ascii="Times New Roman" w:hAnsi="Times New Roman" w:cs="Times New Roman"/>
          <w:sz w:val="32"/>
          <w:szCs w:val="32"/>
        </w:rPr>
      </w:pPr>
      <w:r w:rsidRPr="00A33B03">
        <w:rPr>
          <w:rFonts w:ascii="Times New Roman" w:hAnsi="Times New Roman" w:cs="Times New Roman"/>
          <w:b/>
          <w:sz w:val="24"/>
          <w:szCs w:val="24"/>
        </w:rPr>
        <w:lastRenderedPageBreak/>
        <w:t xml:space="preserve">Раздел </w:t>
      </w:r>
      <w:r w:rsidRPr="00A33B03">
        <w:rPr>
          <w:rFonts w:ascii="Times New Roman" w:hAnsi="Times New Roman" w:cs="Times New Roman"/>
          <w:b/>
          <w:sz w:val="24"/>
          <w:szCs w:val="24"/>
          <w:lang w:val="en-US"/>
        </w:rPr>
        <w:t>I</w:t>
      </w:r>
      <w:r w:rsidRPr="00A33B03">
        <w:rPr>
          <w:rFonts w:ascii="Times New Roman" w:hAnsi="Times New Roman" w:cs="Times New Roman"/>
          <w:b/>
          <w:sz w:val="24"/>
          <w:szCs w:val="24"/>
        </w:rPr>
        <w:t xml:space="preserve">. </w:t>
      </w:r>
      <w:r w:rsidR="001600CE" w:rsidRPr="00A33B03">
        <w:rPr>
          <w:rFonts w:ascii="Times New Roman" w:hAnsi="Times New Roman" w:cs="Times New Roman"/>
          <w:b/>
          <w:sz w:val="24"/>
          <w:szCs w:val="24"/>
        </w:rPr>
        <w:t>А</w:t>
      </w:r>
      <w:r w:rsidR="00805F58" w:rsidRPr="00A33B03">
        <w:rPr>
          <w:rFonts w:ascii="Times New Roman" w:hAnsi="Times New Roman" w:cs="Times New Roman"/>
          <w:b/>
          <w:sz w:val="24"/>
          <w:szCs w:val="24"/>
        </w:rPr>
        <w:t>нализ общих итогов</w:t>
      </w:r>
      <w:r w:rsidR="001356B4" w:rsidRPr="00A33B03">
        <w:rPr>
          <w:rFonts w:ascii="Times New Roman" w:hAnsi="Times New Roman" w:cs="Times New Roman"/>
          <w:b/>
          <w:sz w:val="24"/>
          <w:szCs w:val="24"/>
        </w:rPr>
        <w:t xml:space="preserve"> кампании Атласа в 2019-2020 учебном году</w:t>
      </w:r>
    </w:p>
    <w:p w:rsidR="00C93EAA" w:rsidRDefault="00C93EAA" w:rsidP="001C4D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2019-2020 учебном году кампания Атласа разворачивалась</w:t>
      </w:r>
      <w:r w:rsidR="004A311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согласно </w:t>
      </w:r>
      <w:r w:rsidR="00154D54">
        <w:rPr>
          <w:rFonts w:ascii="Times New Roman" w:eastAsia="Times New Roman" w:hAnsi="Times New Roman" w:cs="Times New Roman"/>
          <w:color w:val="000000"/>
          <w:sz w:val="24"/>
          <w:szCs w:val="24"/>
          <w:lang w:eastAsia="ru-RU"/>
        </w:rPr>
        <w:t xml:space="preserve">скорректированному по итогам прошлого года </w:t>
      </w:r>
      <w:r>
        <w:rPr>
          <w:rFonts w:ascii="Times New Roman" w:eastAsia="Times New Roman" w:hAnsi="Times New Roman" w:cs="Times New Roman"/>
          <w:color w:val="000000"/>
          <w:sz w:val="24"/>
          <w:szCs w:val="24"/>
          <w:lang w:eastAsia="ru-RU"/>
        </w:rPr>
        <w:t>Регламенту.</w:t>
      </w:r>
    </w:p>
    <w:p w:rsidR="001356B4" w:rsidRDefault="00EC4EEC" w:rsidP="001C4D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 образовательных </w:t>
      </w:r>
      <w:r w:rsidR="00154D54">
        <w:rPr>
          <w:rFonts w:ascii="Times New Roman" w:eastAsia="Times New Roman" w:hAnsi="Times New Roman" w:cs="Times New Roman"/>
          <w:color w:val="000000"/>
          <w:sz w:val="24"/>
          <w:szCs w:val="24"/>
          <w:lang w:eastAsia="ru-RU"/>
        </w:rPr>
        <w:t>организаций Красноярского края</w:t>
      </w:r>
      <w:r w:rsidR="001356B4" w:rsidRPr="001356B4">
        <w:rPr>
          <w:rFonts w:ascii="Times New Roman" w:eastAsia="Times New Roman" w:hAnsi="Times New Roman" w:cs="Times New Roman"/>
          <w:color w:val="000000"/>
          <w:sz w:val="24"/>
          <w:szCs w:val="24"/>
          <w:lang w:eastAsia="ru-RU"/>
        </w:rPr>
        <w:t xml:space="preserve"> в Атлас было подано </w:t>
      </w:r>
      <w:r w:rsidR="001356B4">
        <w:rPr>
          <w:rFonts w:ascii="Times New Roman" w:eastAsia="Times New Roman" w:hAnsi="Times New Roman" w:cs="Times New Roman"/>
          <w:color w:val="000000"/>
          <w:sz w:val="24"/>
          <w:szCs w:val="24"/>
          <w:lang w:eastAsia="ru-RU"/>
        </w:rPr>
        <w:t>1212 заявок</w:t>
      </w:r>
      <w:r>
        <w:rPr>
          <w:rFonts w:ascii="Times New Roman" w:eastAsia="Times New Roman" w:hAnsi="Times New Roman" w:cs="Times New Roman"/>
          <w:color w:val="000000"/>
          <w:sz w:val="24"/>
          <w:szCs w:val="24"/>
          <w:lang w:eastAsia="ru-RU"/>
        </w:rPr>
        <w:t xml:space="preserve">, что на </w:t>
      </w:r>
      <w:r w:rsidR="00E92D13">
        <w:rPr>
          <w:rFonts w:ascii="Times New Roman" w:eastAsia="Times New Roman" w:hAnsi="Times New Roman" w:cs="Times New Roman"/>
          <w:color w:val="000000"/>
          <w:sz w:val="24"/>
          <w:szCs w:val="24"/>
          <w:lang w:eastAsia="ru-RU"/>
        </w:rPr>
        <w:t>15</w:t>
      </w:r>
      <w:r>
        <w:rPr>
          <w:rFonts w:ascii="Times New Roman" w:eastAsia="Times New Roman" w:hAnsi="Times New Roman" w:cs="Times New Roman"/>
          <w:color w:val="000000"/>
          <w:sz w:val="24"/>
          <w:szCs w:val="24"/>
          <w:lang w:eastAsia="ru-RU"/>
        </w:rPr>
        <w:t>% больше, чем в 2019 году. Нарастающая положите</w:t>
      </w:r>
      <w:r w:rsidR="000A3E46">
        <w:rPr>
          <w:rFonts w:ascii="Times New Roman" w:eastAsia="Times New Roman" w:hAnsi="Times New Roman" w:cs="Times New Roman"/>
          <w:color w:val="000000"/>
          <w:sz w:val="24"/>
          <w:szCs w:val="24"/>
          <w:lang w:eastAsia="ru-RU"/>
        </w:rPr>
        <w:t>льная динамика количественных показателей</w:t>
      </w:r>
      <w:r>
        <w:rPr>
          <w:rFonts w:ascii="Times New Roman" w:eastAsia="Times New Roman" w:hAnsi="Times New Roman" w:cs="Times New Roman"/>
          <w:color w:val="000000"/>
          <w:sz w:val="24"/>
          <w:szCs w:val="24"/>
          <w:lang w:eastAsia="ru-RU"/>
        </w:rPr>
        <w:t xml:space="preserve"> </w:t>
      </w:r>
      <w:r w:rsidR="003173BE">
        <w:rPr>
          <w:rFonts w:ascii="Times New Roman" w:eastAsia="Times New Roman" w:hAnsi="Times New Roman" w:cs="Times New Roman"/>
          <w:color w:val="000000"/>
          <w:sz w:val="24"/>
          <w:szCs w:val="24"/>
          <w:lang w:eastAsia="ru-RU"/>
        </w:rPr>
        <w:t xml:space="preserve">на старте кампании </w:t>
      </w:r>
      <w:r>
        <w:rPr>
          <w:rFonts w:ascii="Times New Roman" w:eastAsia="Times New Roman" w:hAnsi="Times New Roman" w:cs="Times New Roman"/>
          <w:color w:val="000000"/>
          <w:sz w:val="24"/>
          <w:szCs w:val="24"/>
          <w:lang w:eastAsia="ru-RU"/>
        </w:rPr>
        <w:t xml:space="preserve">отмечается </w:t>
      </w:r>
      <w:r w:rsidR="003173BE">
        <w:rPr>
          <w:rFonts w:ascii="Times New Roman" w:eastAsia="Times New Roman" w:hAnsi="Times New Roman" w:cs="Times New Roman"/>
          <w:color w:val="000000"/>
          <w:sz w:val="24"/>
          <w:szCs w:val="24"/>
          <w:lang w:eastAsia="ru-RU"/>
        </w:rPr>
        <w:t xml:space="preserve">на протяжении </w:t>
      </w:r>
      <w:r w:rsidR="007B7C4A">
        <w:rPr>
          <w:rFonts w:ascii="Times New Roman" w:eastAsia="Times New Roman" w:hAnsi="Times New Roman" w:cs="Times New Roman"/>
          <w:color w:val="000000"/>
          <w:sz w:val="24"/>
          <w:szCs w:val="24"/>
          <w:lang w:eastAsia="ru-RU"/>
        </w:rPr>
        <w:t xml:space="preserve">последних </w:t>
      </w:r>
      <w:r w:rsidR="005A207C">
        <w:rPr>
          <w:rFonts w:ascii="Times New Roman" w:eastAsia="Times New Roman" w:hAnsi="Times New Roman" w:cs="Times New Roman"/>
          <w:color w:val="000000"/>
          <w:sz w:val="24"/>
          <w:szCs w:val="24"/>
          <w:lang w:eastAsia="ru-RU"/>
        </w:rPr>
        <w:t xml:space="preserve"> лет </w:t>
      </w:r>
      <w:r w:rsidR="003173BE">
        <w:rPr>
          <w:rFonts w:ascii="Times New Roman" w:eastAsia="Times New Roman" w:hAnsi="Times New Roman" w:cs="Times New Roman"/>
          <w:color w:val="000000"/>
          <w:sz w:val="24"/>
          <w:szCs w:val="24"/>
          <w:lang w:eastAsia="ru-RU"/>
        </w:rPr>
        <w:t>существования Атласа</w:t>
      </w:r>
      <w:r w:rsidR="00AB7E70">
        <w:rPr>
          <w:rFonts w:ascii="Times New Roman" w:eastAsia="Times New Roman" w:hAnsi="Times New Roman" w:cs="Times New Roman"/>
          <w:color w:val="000000"/>
          <w:sz w:val="24"/>
          <w:szCs w:val="24"/>
          <w:lang w:eastAsia="ru-RU"/>
        </w:rPr>
        <w:t xml:space="preserve"> (Таблица 1).</w:t>
      </w:r>
    </w:p>
    <w:p w:rsidR="00AB7E70" w:rsidRDefault="00AB7E70" w:rsidP="001C4D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AB7E70" w:rsidRPr="00AB7E70" w:rsidRDefault="00AB7E70" w:rsidP="001C4DFA">
      <w:pPr>
        <w:shd w:val="clear" w:color="auto" w:fill="FFFFFF"/>
        <w:spacing w:after="0" w:line="240" w:lineRule="auto"/>
        <w:ind w:firstLine="567"/>
        <w:jc w:val="right"/>
        <w:rPr>
          <w:rFonts w:ascii="Times New Roman" w:eastAsia="Times New Roman" w:hAnsi="Times New Roman" w:cs="Times New Roman"/>
          <w:b/>
          <w:color w:val="000000"/>
          <w:sz w:val="24"/>
          <w:szCs w:val="24"/>
          <w:lang w:eastAsia="ru-RU"/>
        </w:rPr>
      </w:pPr>
      <w:r w:rsidRPr="00AB7E70">
        <w:rPr>
          <w:rFonts w:ascii="Times New Roman" w:eastAsia="Times New Roman" w:hAnsi="Times New Roman" w:cs="Times New Roman"/>
          <w:b/>
          <w:color w:val="000000"/>
          <w:sz w:val="24"/>
          <w:szCs w:val="24"/>
          <w:lang w:eastAsia="ru-RU"/>
        </w:rPr>
        <w:t>Таблица 1</w:t>
      </w:r>
    </w:p>
    <w:p w:rsidR="003173BE" w:rsidRDefault="003173BE" w:rsidP="001C4D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tbl>
      <w:tblPr>
        <w:tblStyle w:val="a4"/>
        <w:tblW w:w="0" w:type="auto"/>
        <w:tblLook w:val="04A0" w:firstRow="1" w:lastRow="0" w:firstColumn="1" w:lastColumn="0" w:noHBand="0" w:noVBand="1"/>
      </w:tblPr>
      <w:tblGrid>
        <w:gridCol w:w="3190"/>
        <w:gridCol w:w="3190"/>
        <w:gridCol w:w="3191"/>
      </w:tblGrid>
      <w:tr w:rsidR="003173BE" w:rsidTr="003173BE">
        <w:tc>
          <w:tcPr>
            <w:tcW w:w="3190" w:type="dxa"/>
          </w:tcPr>
          <w:p w:rsidR="003173BE" w:rsidRPr="003173BE" w:rsidRDefault="003173BE" w:rsidP="001C4DFA">
            <w:pPr>
              <w:jc w:val="both"/>
              <w:rPr>
                <w:rFonts w:ascii="Times New Roman" w:eastAsia="Times New Roman" w:hAnsi="Times New Roman" w:cs="Times New Roman"/>
                <w:b/>
                <w:color w:val="000000"/>
                <w:sz w:val="24"/>
                <w:szCs w:val="24"/>
                <w:lang w:eastAsia="ru-RU"/>
              </w:rPr>
            </w:pPr>
            <w:r w:rsidRPr="003173BE">
              <w:rPr>
                <w:rFonts w:ascii="Times New Roman" w:eastAsia="Times New Roman" w:hAnsi="Times New Roman" w:cs="Times New Roman"/>
                <w:b/>
                <w:color w:val="000000"/>
                <w:sz w:val="24"/>
                <w:szCs w:val="24"/>
                <w:lang w:eastAsia="ru-RU"/>
              </w:rPr>
              <w:t>Год</w:t>
            </w:r>
          </w:p>
        </w:tc>
        <w:tc>
          <w:tcPr>
            <w:tcW w:w="3190" w:type="dxa"/>
          </w:tcPr>
          <w:p w:rsidR="003173BE" w:rsidRPr="003173BE" w:rsidRDefault="003173BE" w:rsidP="001C4DFA">
            <w:pPr>
              <w:jc w:val="both"/>
              <w:rPr>
                <w:rFonts w:ascii="Times New Roman" w:eastAsia="Times New Roman" w:hAnsi="Times New Roman" w:cs="Times New Roman"/>
                <w:b/>
                <w:color w:val="000000"/>
                <w:sz w:val="24"/>
                <w:szCs w:val="24"/>
                <w:lang w:eastAsia="ru-RU"/>
              </w:rPr>
            </w:pPr>
            <w:r w:rsidRPr="003173BE">
              <w:rPr>
                <w:rFonts w:ascii="Times New Roman" w:eastAsia="Times New Roman" w:hAnsi="Times New Roman" w:cs="Times New Roman"/>
                <w:b/>
                <w:color w:val="000000"/>
                <w:sz w:val="24"/>
                <w:szCs w:val="24"/>
                <w:lang w:eastAsia="ru-RU"/>
              </w:rPr>
              <w:t>Количество заявок</w:t>
            </w:r>
          </w:p>
        </w:tc>
        <w:tc>
          <w:tcPr>
            <w:tcW w:w="3191" w:type="dxa"/>
          </w:tcPr>
          <w:p w:rsidR="003173BE" w:rsidRPr="003173BE" w:rsidRDefault="005A207C" w:rsidP="001C4DFA">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Доля увеличения количества заявок</w:t>
            </w:r>
          </w:p>
        </w:tc>
      </w:tr>
      <w:tr w:rsidR="003173BE" w:rsidTr="003173BE">
        <w:tc>
          <w:tcPr>
            <w:tcW w:w="3190" w:type="dxa"/>
          </w:tcPr>
          <w:p w:rsidR="003173BE" w:rsidRPr="003173BE" w:rsidRDefault="003173BE" w:rsidP="001C4DFA">
            <w:pPr>
              <w:jc w:val="both"/>
              <w:rPr>
                <w:rFonts w:ascii="Times New Roman" w:eastAsia="Times New Roman" w:hAnsi="Times New Roman" w:cs="Times New Roman"/>
                <w:b/>
                <w:color w:val="000000"/>
                <w:sz w:val="24"/>
                <w:szCs w:val="24"/>
                <w:lang w:eastAsia="ru-RU"/>
              </w:rPr>
            </w:pPr>
            <w:r w:rsidRPr="003173BE">
              <w:rPr>
                <w:rFonts w:ascii="Times New Roman" w:eastAsia="Times New Roman" w:hAnsi="Times New Roman" w:cs="Times New Roman"/>
                <w:b/>
                <w:color w:val="000000"/>
                <w:sz w:val="24"/>
                <w:szCs w:val="24"/>
                <w:lang w:eastAsia="ru-RU"/>
              </w:rPr>
              <w:t>2018</w:t>
            </w:r>
          </w:p>
          <w:p w:rsidR="003173BE" w:rsidRPr="003173BE" w:rsidRDefault="003173BE" w:rsidP="001C4DFA">
            <w:pPr>
              <w:jc w:val="both"/>
              <w:rPr>
                <w:rFonts w:ascii="Times New Roman" w:eastAsia="Times New Roman" w:hAnsi="Times New Roman" w:cs="Times New Roman"/>
                <w:b/>
                <w:color w:val="000000"/>
                <w:sz w:val="24"/>
                <w:szCs w:val="24"/>
                <w:lang w:eastAsia="ru-RU"/>
              </w:rPr>
            </w:pPr>
          </w:p>
        </w:tc>
        <w:tc>
          <w:tcPr>
            <w:tcW w:w="3190" w:type="dxa"/>
          </w:tcPr>
          <w:p w:rsidR="003173BE" w:rsidRDefault="003173BE" w:rsidP="001C4DFA">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719</w:t>
            </w:r>
          </w:p>
        </w:tc>
        <w:tc>
          <w:tcPr>
            <w:tcW w:w="3191" w:type="dxa"/>
          </w:tcPr>
          <w:p w:rsidR="003173BE" w:rsidRDefault="005A207C" w:rsidP="001C4DFA">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3173BE" w:rsidTr="003173BE">
        <w:tc>
          <w:tcPr>
            <w:tcW w:w="3190" w:type="dxa"/>
          </w:tcPr>
          <w:p w:rsidR="003173BE" w:rsidRPr="003173BE" w:rsidRDefault="003173BE" w:rsidP="001C4DFA">
            <w:pPr>
              <w:tabs>
                <w:tab w:val="center" w:pos="1487"/>
              </w:tabs>
              <w:jc w:val="both"/>
              <w:rPr>
                <w:rFonts w:ascii="Times New Roman" w:eastAsia="Times New Roman" w:hAnsi="Times New Roman" w:cs="Times New Roman"/>
                <w:b/>
                <w:color w:val="000000"/>
                <w:sz w:val="24"/>
                <w:szCs w:val="24"/>
                <w:lang w:eastAsia="ru-RU"/>
              </w:rPr>
            </w:pPr>
            <w:r w:rsidRPr="003173BE">
              <w:rPr>
                <w:rFonts w:ascii="Times New Roman" w:eastAsia="Times New Roman" w:hAnsi="Times New Roman" w:cs="Times New Roman"/>
                <w:b/>
                <w:color w:val="000000"/>
                <w:sz w:val="24"/>
                <w:szCs w:val="24"/>
                <w:lang w:eastAsia="ru-RU"/>
              </w:rPr>
              <w:t>2019</w:t>
            </w:r>
            <w:r w:rsidRPr="003173BE">
              <w:rPr>
                <w:rFonts w:ascii="Times New Roman" w:eastAsia="Times New Roman" w:hAnsi="Times New Roman" w:cs="Times New Roman"/>
                <w:b/>
                <w:color w:val="000000"/>
                <w:sz w:val="24"/>
                <w:szCs w:val="24"/>
                <w:lang w:eastAsia="ru-RU"/>
              </w:rPr>
              <w:tab/>
            </w:r>
          </w:p>
          <w:p w:rsidR="003173BE" w:rsidRPr="003173BE" w:rsidRDefault="003173BE" w:rsidP="001C4DFA">
            <w:pPr>
              <w:tabs>
                <w:tab w:val="center" w:pos="1487"/>
              </w:tabs>
              <w:jc w:val="both"/>
              <w:rPr>
                <w:rFonts w:ascii="Times New Roman" w:eastAsia="Times New Roman" w:hAnsi="Times New Roman" w:cs="Times New Roman"/>
                <w:b/>
                <w:color w:val="000000"/>
                <w:sz w:val="24"/>
                <w:szCs w:val="24"/>
                <w:lang w:eastAsia="ru-RU"/>
              </w:rPr>
            </w:pPr>
          </w:p>
        </w:tc>
        <w:tc>
          <w:tcPr>
            <w:tcW w:w="3190" w:type="dxa"/>
          </w:tcPr>
          <w:p w:rsidR="003173BE" w:rsidRDefault="003173BE" w:rsidP="001C4DFA">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1053</w:t>
            </w:r>
          </w:p>
        </w:tc>
        <w:tc>
          <w:tcPr>
            <w:tcW w:w="3191" w:type="dxa"/>
          </w:tcPr>
          <w:p w:rsidR="003173BE" w:rsidRDefault="005A207C" w:rsidP="001C4DFA">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w:t>
            </w:r>
            <w:r w:rsidR="00100622">
              <w:rPr>
                <w:rFonts w:ascii="Times New Roman" w:eastAsia="Times New Roman" w:hAnsi="Times New Roman" w:cs="Times New Roman"/>
                <w:color w:val="000000"/>
                <w:sz w:val="24"/>
                <w:szCs w:val="24"/>
                <w:lang w:eastAsia="ru-RU"/>
              </w:rPr>
              <w:t>334 практик</w:t>
            </w:r>
            <w:r w:rsidR="00832D05">
              <w:rPr>
                <w:rFonts w:ascii="Times New Roman" w:eastAsia="Times New Roman" w:hAnsi="Times New Roman" w:cs="Times New Roman"/>
                <w:color w:val="000000"/>
                <w:sz w:val="24"/>
                <w:szCs w:val="24"/>
                <w:lang w:eastAsia="ru-RU"/>
              </w:rPr>
              <w:t>и</w:t>
            </w:r>
            <w:r w:rsidR="0010062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46,5%</w:t>
            </w:r>
            <w:r w:rsidR="00100622">
              <w:rPr>
                <w:rFonts w:ascii="Times New Roman" w:eastAsia="Times New Roman" w:hAnsi="Times New Roman" w:cs="Times New Roman"/>
                <w:color w:val="000000"/>
                <w:sz w:val="24"/>
                <w:szCs w:val="24"/>
                <w:lang w:eastAsia="ru-RU"/>
              </w:rPr>
              <w:t>)</w:t>
            </w:r>
          </w:p>
        </w:tc>
      </w:tr>
      <w:tr w:rsidR="003173BE" w:rsidTr="003173BE">
        <w:tc>
          <w:tcPr>
            <w:tcW w:w="3190" w:type="dxa"/>
          </w:tcPr>
          <w:p w:rsidR="003173BE" w:rsidRPr="003173BE" w:rsidRDefault="003173BE" w:rsidP="001C4DFA">
            <w:pPr>
              <w:tabs>
                <w:tab w:val="center" w:pos="1487"/>
              </w:tabs>
              <w:jc w:val="both"/>
              <w:rPr>
                <w:rFonts w:ascii="Times New Roman" w:eastAsia="Times New Roman" w:hAnsi="Times New Roman" w:cs="Times New Roman"/>
                <w:b/>
                <w:color w:val="000000"/>
                <w:sz w:val="24"/>
                <w:szCs w:val="24"/>
                <w:lang w:eastAsia="ru-RU"/>
              </w:rPr>
            </w:pPr>
            <w:r w:rsidRPr="003173BE">
              <w:rPr>
                <w:rFonts w:ascii="Times New Roman" w:eastAsia="Times New Roman" w:hAnsi="Times New Roman" w:cs="Times New Roman"/>
                <w:b/>
                <w:color w:val="000000"/>
                <w:sz w:val="24"/>
                <w:szCs w:val="24"/>
                <w:lang w:eastAsia="ru-RU"/>
              </w:rPr>
              <w:t>2020</w:t>
            </w:r>
            <w:r w:rsidRPr="003173BE">
              <w:rPr>
                <w:rFonts w:ascii="Times New Roman" w:eastAsia="Times New Roman" w:hAnsi="Times New Roman" w:cs="Times New Roman"/>
                <w:b/>
                <w:color w:val="000000"/>
                <w:sz w:val="24"/>
                <w:szCs w:val="24"/>
                <w:lang w:eastAsia="ru-RU"/>
              </w:rPr>
              <w:tab/>
            </w:r>
          </w:p>
          <w:p w:rsidR="003173BE" w:rsidRPr="003173BE" w:rsidRDefault="003173BE" w:rsidP="001C4DFA">
            <w:pPr>
              <w:tabs>
                <w:tab w:val="center" w:pos="1487"/>
              </w:tabs>
              <w:jc w:val="both"/>
              <w:rPr>
                <w:rFonts w:ascii="Times New Roman" w:eastAsia="Times New Roman" w:hAnsi="Times New Roman" w:cs="Times New Roman"/>
                <w:b/>
                <w:color w:val="000000"/>
                <w:sz w:val="24"/>
                <w:szCs w:val="24"/>
                <w:lang w:eastAsia="ru-RU"/>
              </w:rPr>
            </w:pPr>
          </w:p>
        </w:tc>
        <w:tc>
          <w:tcPr>
            <w:tcW w:w="3190" w:type="dxa"/>
          </w:tcPr>
          <w:p w:rsidR="003173BE" w:rsidRDefault="003173BE" w:rsidP="001C4DFA">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1212</w:t>
            </w:r>
          </w:p>
        </w:tc>
        <w:tc>
          <w:tcPr>
            <w:tcW w:w="3191" w:type="dxa"/>
          </w:tcPr>
          <w:p w:rsidR="003173BE" w:rsidRDefault="001264A5" w:rsidP="001C4DFA">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5A207C">
              <w:rPr>
                <w:rFonts w:ascii="Times New Roman" w:eastAsia="Times New Roman" w:hAnsi="Times New Roman" w:cs="Times New Roman"/>
                <w:color w:val="000000"/>
                <w:sz w:val="24"/>
                <w:szCs w:val="24"/>
                <w:lang w:eastAsia="ru-RU"/>
              </w:rPr>
              <w:t xml:space="preserve">а </w:t>
            </w:r>
            <w:r w:rsidR="00100622">
              <w:rPr>
                <w:rFonts w:ascii="Times New Roman" w:eastAsia="Times New Roman" w:hAnsi="Times New Roman" w:cs="Times New Roman"/>
                <w:color w:val="000000"/>
                <w:sz w:val="24"/>
                <w:szCs w:val="24"/>
                <w:lang w:eastAsia="ru-RU"/>
              </w:rPr>
              <w:t>159</w:t>
            </w:r>
            <w:r w:rsidR="00494C97">
              <w:rPr>
                <w:rFonts w:ascii="Times New Roman" w:eastAsia="Times New Roman" w:hAnsi="Times New Roman" w:cs="Times New Roman"/>
                <w:color w:val="000000"/>
                <w:sz w:val="24"/>
                <w:szCs w:val="24"/>
                <w:lang w:eastAsia="ru-RU"/>
              </w:rPr>
              <w:t xml:space="preserve"> практик</w:t>
            </w:r>
            <w:r w:rsidR="00100622">
              <w:rPr>
                <w:rFonts w:ascii="Times New Roman" w:eastAsia="Times New Roman" w:hAnsi="Times New Roman" w:cs="Times New Roman"/>
                <w:color w:val="000000"/>
                <w:sz w:val="24"/>
                <w:szCs w:val="24"/>
                <w:lang w:eastAsia="ru-RU"/>
              </w:rPr>
              <w:t xml:space="preserve"> (15%)</w:t>
            </w:r>
          </w:p>
        </w:tc>
      </w:tr>
    </w:tbl>
    <w:p w:rsidR="003173BE" w:rsidRDefault="003173BE" w:rsidP="001C4D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1356B4" w:rsidRDefault="00BC3AD0" w:rsidP="001C4D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Анализируя закономерность</w:t>
      </w:r>
      <w:r w:rsidR="004B6CA3">
        <w:rPr>
          <w:rFonts w:ascii="Times New Roman" w:eastAsia="Times New Roman" w:hAnsi="Times New Roman" w:cs="Times New Roman"/>
          <w:color w:val="000000"/>
          <w:sz w:val="24"/>
          <w:szCs w:val="24"/>
          <w:lang w:eastAsia="ru-RU"/>
        </w:rPr>
        <w:t xml:space="preserve"> причин</w:t>
      </w:r>
      <w:r w:rsidR="004A3115">
        <w:rPr>
          <w:rFonts w:ascii="Times New Roman" w:eastAsia="Times New Roman" w:hAnsi="Times New Roman" w:cs="Times New Roman"/>
          <w:color w:val="000000"/>
          <w:sz w:val="24"/>
          <w:szCs w:val="24"/>
          <w:lang w:eastAsia="ru-RU"/>
        </w:rPr>
        <w:t>ы</w:t>
      </w:r>
      <w:r w:rsidR="00494C97">
        <w:rPr>
          <w:rFonts w:ascii="Times New Roman" w:eastAsia="Times New Roman" w:hAnsi="Times New Roman" w:cs="Times New Roman"/>
          <w:color w:val="000000"/>
          <w:sz w:val="24"/>
          <w:szCs w:val="24"/>
          <w:lang w:eastAsia="ru-RU"/>
        </w:rPr>
        <w:t xml:space="preserve"> увеличения количества заявок</w:t>
      </w:r>
      <w:r w:rsidR="00BC6770">
        <w:rPr>
          <w:rFonts w:ascii="Times New Roman" w:eastAsia="Times New Roman" w:hAnsi="Times New Roman" w:cs="Times New Roman"/>
          <w:color w:val="000000"/>
          <w:sz w:val="24"/>
          <w:szCs w:val="24"/>
          <w:lang w:eastAsia="ru-RU"/>
        </w:rPr>
        <w:t xml:space="preserve"> в 2019-2020 учебном году</w:t>
      </w:r>
      <w:r>
        <w:rPr>
          <w:rFonts w:ascii="Times New Roman" w:eastAsia="Times New Roman" w:hAnsi="Times New Roman" w:cs="Times New Roman"/>
          <w:color w:val="000000"/>
          <w:sz w:val="24"/>
          <w:szCs w:val="24"/>
          <w:lang w:eastAsia="ru-RU"/>
        </w:rPr>
        <w:t xml:space="preserve">, отметим следующую двухфакторность оснований </w:t>
      </w:r>
      <w:r w:rsidR="007B7C4A">
        <w:rPr>
          <w:rFonts w:ascii="Times New Roman" w:eastAsia="Times New Roman" w:hAnsi="Times New Roman" w:cs="Times New Roman"/>
          <w:color w:val="000000"/>
          <w:sz w:val="24"/>
          <w:szCs w:val="24"/>
          <w:lang w:eastAsia="ru-RU"/>
        </w:rPr>
        <w:t xml:space="preserve">полученных </w:t>
      </w:r>
      <w:r>
        <w:rPr>
          <w:rFonts w:ascii="Times New Roman" w:eastAsia="Times New Roman" w:hAnsi="Times New Roman" w:cs="Times New Roman"/>
          <w:color w:val="000000"/>
          <w:sz w:val="24"/>
          <w:szCs w:val="24"/>
          <w:lang w:eastAsia="ru-RU"/>
        </w:rPr>
        <w:t>статистических данных:</w:t>
      </w:r>
    </w:p>
    <w:p w:rsidR="00BC6770" w:rsidRDefault="00BC6770" w:rsidP="001C4D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BC3AD0" w:rsidRDefault="00BC3AD0" w:rsidP="001C4DFA">
      <w:pPr>
        <w:pStyle w:val="a3"/>
        <w:numPr>
          <w:ilvl w:val="0"/>
          <w:numId w:val="2"/>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Атлас как </w:t>
      </w:r>
      <w:r w:rsidR="00962647">
        <w:rPr>
          <w:rFonts w:ascii="Times New Roman" w:eastAsia="Times New Roman" w:hAnsi="Times New Roman" w:cs="Times New Roman"/>
          <w:color w:val="000000"/>
          <w:sz w:val="24"/>
          <w:szCs w:val="24"/>
          <w:lang w:eastAsia="ru-RU"/>
        </w:rPr>
        <w:t xml:space="preserve">актуальный </w:t>
      </w:r>
      <w:r>
        <w:rPr>
          <w:rFonts w:ascii="Times New Roman" w:eastAsia="Times New Roman" w:hAnsi="Times New Roman" w:cs="Times New Roman"/>
          <w:color w:val="000000"/>
          <w:sz w:val="24"/>
          <w:szCs w:val="24"/>
          <w:lang w:eastAsia="ru-RU"/>
        </w:rPr>
        <w:t xml:space="preserve">информационный ресурс для образовательных организаций </w:t>
      </w:r>
      <w:r w:rsidR="005D7716">
        <w:rPr>
          <w:rFonts w:ascii="Times New Roman" w:eastAsia="Times New Roman" w:hAnsi="Times New Roman" w:cs="Times New Roman"/>
          <w:color w:val="000000"/>
          <w:sz w:val="24"/>
          <w:szCs w:val="24"/>
          <w:lang w:eastAsia="ru-RU"/>
        </w:rPr>
        <w:t>прошел процесс закрепления</w:t>
      </w:r>
      <w:r>
        <w:rPr>
          <w:rFonts w:ascii="Times New Roman" w:eastAsia="Times New Roman" w:hAnsi="Times New Roman" w:cs="Times New Roman"/>
          <w:color w:val="000000"/>
          <w:sz w:val="24"/>
          <w:szCs w:val="24"/>
          <w:lang w:eastAsia="ru-RU"/>
        </w:rPr>
        <w:t xml:space="preserve"> в региональной системе образования.</w:t>
      </w:r>
      <w:r w:rsidR="00A378F4">
        <w:rPr>
          <w:rFonts w:ascii="Times New Roman" w:eastAsia="Times New Roman" w:hAnsi="Times New Roman" w:cs="Times New Roman"/>
          <w:color w:val="000000"/>
          <w:sz w:val="24"/>
          <w:szCs w:val="24"/>
          <w:lang w:eastAsia="ru-RU"/>
        </w:rPr>
        <w:t xml:space="preserve"> </w:t>
      </w:r>
      <w:r w:rsidR="00DB3BE2">
        <w:rPr>
          <w:rFonts w:ascii="Times New Roman" w:eastAsia="Times New Roman" w:hAnsi="Times New Roman" w:cs="Times New Roman"/>
          <w:color w:val="000000"/>
          <w:sz w:val="24"/>
          <w:szCs w:val="24"/>
          <w:lang w:eastAsia="ru-RU"/>
        </w:rPr>
        <w:t xml:space="preserve">Для большинства авторов практик </w:t>
      </w:r>
      <w:r w:rsidR="005D7716">
        <w:rPr>
          <w:rFonts w:ascii="Times New Roman" w:eastAsia="Times New Roman" w:hAnsi="Times New Roman" w:cs="Times New Roman"/>
          <w:color w:val="000000"/>
          <w:sz w:val="24"/>
          <w:szCs w:val="24"/>
          <w:lang w:eastAsia="ru-RU"/>
        </w:rPr>
        <w:t xml:space="preserve"> происходит осмысление, что </w:t>
      </w:r>
      <w:r w:rsidR="008743F2">
        <w:rPr>
          <w:rFonts w:ascii="Times New Roman" w:eastAsia="Times New Roman" w:hAnsi="Times New Roman" w:cs="Times New Roman"/>
          <w:color w:val="000000"/>
          <w:sz w:val="24"/>
          <w:szCs w:val="24"/>
          <w:lang w:eastAsia="ru-RU"/>
        </w:rPr>
        <w:t>результаты профессиональной экспертизы</w:t>
      </w:r>
      <w:r w:rsidR="00962647">
        <w:rPr>
          <w:rFonts w:ascii="Times New Roman" w:eastAsia="Times New Roman" w:hAnsi="Times New Roman" w:cs="Times New Roman"/>
          <w:color w:val="000000"/>
          <w:sz w:val="24"/>
          <w:szCs w:val="24"/>
          <w:lang w:eastAsia="ru-RU"/>
        </w:rPr>
        <w:t xml:space="preserve">, которая обеспечивается в рамках региональной </w:t>
      </w:r>
      <w:r w:rsidR="00AD0654">
        <w:rPr>
          <w:rFonts w:ascii="Times New Roman" w:eastAsia="Times New Roman" w:hAnsi="Times New Roman" w:cs="Times New Roman"/>
          <w:color w:val="000000"/>
          <w:sz w:val="24"/>
          <w:szCs w:val="24"/>
          <w:lang w:eastAsia="ru-RU"/>
        </w:rPr>
        <w:t>содержательной экспертизы Атласа</w:t>
      </w:r>
      <w:r w:rsidR="005D7716">
        <w:rPr>
          <w:rFonts w:ascii="Times New Roman" w:eastAsia="Times New Roman" w:hAnsi="Times New Roman" w:cs="Times New Roman"/>
          <w:color w:val="000000"/>
          <w:sz w:val="24"/>
          <w:szCs w:val="24"/>
          <w:lang w:eastAsia="ru-RU"/>
        </w:rPr>
        <w:t xml:space="preserve"> </w:t>
      </w:r>
      <w:r w:rsidR="008743F2">
        <w:rPr>
          <w:rFonts w:ascii="Times New Roman" w:eastAsia="Times New Roman" w:hAnsi="Times New Roman" w:cs="Times New Roman"/>
          <w:color w:val="000000"/>
          <w:sz w:val="24"/>
          <w:szCs w:val="24"/>
          <w:lang w:eastAsia="ru-RU"/>
        </w:rPr>
        <w:t xml:space="preserve"> - это траектория для перспективного развития</w:t>
      </w:r>
      <w:r w:rsidR="00DB3BE2">
        <w:rPr>
          <w:rFonts w:ascii="Times New Roman" w:eastAsia="Times New Roman" w:hAnsi="Times New Roman" w:cs="Times New Roman"/>
          <w:color w:val="000000"/>
          <w:sz w:val="24"/>
          <w:szCs w:val="24"/>
          <w:lang w:eastAsia="ru-RU"/>
        </w:rPr>
        <w:t xml:space="preserve"> </w:t>
      </w:r>
      <w:r w:rsidR="008675C4">
        <w:rPr>
          <w:rFonts w:ascii="Times New Roman" w:eastAsia="Times New Roman" w:hAnsi="Times New Roman" w:cs="Times New Roman"/>
          <w:color w:val="000000"/>
          <w:sz w:val="24"/>
          <w:szCs w:val="24"/>
          <w:lang w:eastAsia="ru-RU"/>
        </w:rPr>
        <w:t xml:space="preserve">не только </w:t>
      </w:r>
      <w:r w:rsidR="00C02F62">
        <w:rPr>
          <w:rFonts w:ascii="Times New Roman" w:eastAsia="Times New Roman" w:hAnsi="Times New Roman" w:cs="Times New Roman"/>
          <w:color w:val="000000"/>
          <w:sz w:val="24"/>
          <w:szCs w:val="24"/>
          <w:lang w:eastAsia="ru-RU"/>
        </w:rPr>
        <w:t xml:space="preserve">отдельного педагога, но и </w:t>
      </w:r>
      <w:r w:rsidR="00DB3BE2">
        <w:rPr>
          <w:rFonts w:ascii="Times New Roman" w:eastAsia="Times New Roman" w:hAnsi="Times New Roman" w:cs="Times New Roman"/>
          <w:color w:val="000000"/>
          <w:sz w:val="24"/>
          <w:szCs w:val="24"/>
          <w:lang w:eastAsia="ru-RU"/>
        </w:rPr>
        <w:t>образовательной орган</w:t>
      </w:r>
      <w:r w:rsidR="00C02F62">
        <w:rPr>
          <w:rFonts w:ascii="Times New Roman" w:eastAsia="Times New Roman" w:hAnsi="Times New Roman" w:cs="Times New Roman"/>
          <w:color w:val="000000"/>
          <w:sz w:val="24"/>
          <w:szCs w:val="24"/>
          <w:lang w:eastAsia="ru-RU"/>
        </w:rPr>
        <w:t xml:space="preserve">изации, </w:t>
      </w:r>
      <w:r w:rsidR="00507593">
        <w:rPr>
          <w:rFonts w:ascii="Times New Roman" w:eastAsia="Times New Roman" w:hAnsi="Times New Roman" w:cs="Times New Roman"/>
          <w:color w:val="000000"/>
          <w:sz w:val="24"/>
          <w:szCs w:val="24"/>
          <w:lang w:eastAsia="ru-RU"/>
        </w:rPr>
        <w:t xml:space="preserve"> </w:t>
      </w:r>
      <w:r w:rsidR="008675C4">
        <w:rPr>
          <w:rFonts w:ascii="Times New Roman" w:eastAsia="Times New Roman" w:hAnsi="Times New Roman" w:cs="Times New Roman"/>
          <w:color w:val="000000"/>
          <w:sz w:val="24"/>
          <w:szCs w:val="24"/>
          <w:lang w:eastAsia="ru-RU"/>
        </w:rPr>
        <w:t>муниципальной системы образования</w:t>
      </w:r>
      <w:r w:rsidR="00751E9B">
        <w:rPr>
          <w:rFonts w:ascii="Times New Roman" w:eastAsia="Times New Roman" w:hAnsi="Times New Roman" w:cs="Times New Roman"/>
          <w:color w:val="000000"/>
          <w:sz w:val="24"/>
          <w:szCs w:val="24"/>
          <w:lang w:eastAsia="ru-RU"/>
        </w:rPr>
        <w:t xml:space="preserve"> </w:t>
      </w:r>
      <w:r w:rsidR="008675C4">
        <w:rPr>
          <w:rFonts w:ascii="Times New Roman" w:eastAsia="Times New Roman" w:hAnsi="Times New Roman" w:cs="Times New Roman"/>
          <w:color w:val="000000"/>
          <w:sz w:val="24"/>
          <w:szCs w:val="24"/>
          <w:lang w:eastAsia="ru-RU"/>
        </w:rPr>
        <w:t>в целом.</w:t>
      </w:r>
      <w:r w:rsidR="008743F2">
        <w:rPr>
          <w:rFonts w:ascii="Times New Roman" w:eastAsia="Times New Roman" w:hAnsi="Times New Roman" w:cs="Times New Roman"/>
          <w:color w:val="000000"/>
          <w:sz w:val="24"/>
          <w:szCs w:val="24"/>
          <w:lang w:eastAsia="ru-RU"/>
        </w:rPr>
        <w:t xml:space="preserve"> </w:t>
      </w:r>
      <w:r w:rsidR="005D7716">
        <w:rPr>
          <w:rFonts w:ascii="Times New Roman" w:eastAsia="Times New Roman" w:hAnsi="Times New Roman" w:cs="Times New Roman"/>
          <w:color w:val="000000"/>
          <w:sz w:val="24"/>
          <w:szCs w:val="24"/>
          <w:lang w:eastAsia="ru-RU"/>
        </w:rPr>
        <w:t xml:space="preserve"> </w:t>
      </w:r>
    </w:p>
    <w:p w:rsidR="008675C4" w:rsidRDefault="008675C4" w:rsidP="001C4DFA">
      <w:pPr>
        <w:pStyle w:val="a3"/>
        <w:numPr>
          <w:ilvl w:val="0"/>
          <w:numId w:val="2"/>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Организация </w:t>
      </w:r>
      <w:r w:rsidR="00E37F33">
        <w:rPr>
          <w:rFonts w:ascii="Times New Roman" w:eastAsia="Times New Roman" w:hAnsi="Times New Roman" w:cs="Times New Roman"/>
          <w:color w:val="000000"/>
          <w:sz w:val="24"/>
          <w:szCs w:val="24"/>
          <w:lang w:eastAsia="ru-RU"/>
        </w:rPr>
        <w:t>работы в рамках Атласа второй год обеспечивается через муниципальные методические службы. Системная работа в данном направлении</w:t>
      </w:r>
      <w:r w:rsidR="00DF736E">
        <w:rPr>
          <w:rFonts w:ascii="Times New Roman" w:eastAsia="Times New Roman" w:hAnsi="Times New Roman" w:cs="Times New Roman"/>
          <w:color w:val="000000"/>
          <w:sz w:val="24"/>
          <w:szCs w:val="24"/>
          <w:lang w:eastAsia="ru-RU"/>
        </w:rPr>
        <w:t xml:space="preserve">, а именно, </w:t>
      </w:r>
      <w:r w:rsidR="00885A0E">
        <w:rPr>
          <w:rFonts w:ascii="Times New Roman" w:eastAsia="Times New Roman" w:hAnsi="Times New Roman" w:cs="Times New Roman"/>
          <w:color w:val="000000"/>
          <w:sz w:val="24"/>
          <w:szCs w:val="24"/>
          <w:lang w:eastAsia="ru-RU"/>
        </w:rPr>
        <w:t>проведение установочного</w:t>
      </w:r>
      <w:r w:rsidR="00A9295D">
        <w:rPr>
          <w:rFonts w:ascii="Times New Roman" w:eastAsia="Times New Roman" w:hAnsi="Times New Roman" w:cs="Times New Roman"/>
          <w:color w:val="000000"/>
          <w:sz w:val="24"/>
          <w:szCs w:val="24"/>
          <w:lang w:eastAsia="ru-RU"/>
        </w:rPr>
        <w:t xml:space="preserve"> </w:t>
      </w:r>
      <w:r w:rsidR="00E37F33">
        <w:rPr>
          <w:rFonts w:ascii="Times New Roman" w:eastAsia="Times New Roman" w:hAnsi="Times New Roman" w:cs="Times New Roman"/>
          <w:color w:val="000000"/>
          <w:sz w:val="24"/>
          <w:szCs w:val="24"/>
          <w:lang w:eastAsia="ru-RU"/>
        </w:rPr>
        <w:t xml:space="preserve"> (за 2 месяца до старта заявочной кам</w:t>
      </w:r>
      <w:r w:rsidR="00A9295D">
        <w:rPr>
          <w:rFonts w:ascii="Times New Roman" w:eastAsia="Times New Roman" w:hAnsi="Times New Roman" w:cs="Times New Roman"/>
          <w:color w:val="000000"/>
          <w:sz w:val="24"/>
          <w:szCs w:val="24"/>
          <w:lang w:eastAsia="ru-RU"/>
        </w:rPr>
        <w:t>пании)</w:t>
      </w:r>
      <w:r w:rsidR="00885A0E">
        <w:rPr>
          <w:rFonts w:ascii="Times New Roman" w:eastAsia="Times New Roman" w:hAnsi="Times New Roman" w:cs="Times New Roman"/>
          <w:color w:val="000000"/>
          <w:sz w:val="24"/>
          <w:szCs w:val="24"/>
          <w:lang w:eastAsia="ru-RU"/>
        </w:rPr>
        <w:t xml:space="preserve"> и итогового вебинаров</w:t>
      </w:r>
      <w:r w:rsidR="00A9295D">
        <w:rPr>
          <w:rFonts w:ascii="Times New Roman" w:eastAsia="Times New Roman" w:hAnsi="Times New Roman" w:cs="Times New Roman"/>
          <w:color w:val="000000"/>
          <w:sz w:val="24"/>
          <w:szCs w:val="24"/>
          <w:lang w:eastAsia="ru-RU"/>
        </w:rPr>
        <w:t xml:space="preserve">, консультации по </w:t>
      </w:r>
      <w:r w:rsidR="00CD2711">
        <w:rPr>
          <w:rFonts w:ascii="Times New Roman" w:eastAsia="Times New Roman" w:hAnsi="Times New Roman" w:cs="Times New Roman"/>
          <w:color w:val="000000"/>
          <w:sz w:val="24"/>
          <w:szCs w:val="24"/>
          <w:lang w:eastAsia="ru-RU"/>
        </w:rPr>
        <w:t xml:space="preserve">вопросам организации и оформления практик, включение </w:t>
      </w:r>
      <w:r w:rsidR="006B2306">
        <w:rPr>
          <w:rFonts w:ascii="Times New Roman" w:eastAsia="Times New Roman" w:hAnsi="Times New Roman" w:cs="Times New Roman"/>
          <w:color w:val="000000"/>
          <w:sz w:val="24"/>
          <w:szCs w:val="24"/>
          <w:lang w:eastAsia="ru-RU"/>
        </w:rPr>
        <w:t xml:space="preserve">и проработка </w:t>
      </w:r>
      <w:r w:rsidR="00D1227B">
        <w:rPr>
          <w:rFonts w:ascii="Times New Roman" w:eastAsia="Times New Roman" w:hAnsi="Times New Roman" w:cs="Times New Roman"/>
          <w:color w:val="000000"/>
          <w:sz w:val="24"/>
          <w:szCs w:val="24"/>
          <w:lang w:eastAsia="ru-RU"/>
        </w:rPr>
        <w:t>вопросов Атласа в очных</w:t>
      </w:r>
      <w:r w:rsidR="00CD2711">
        <w:rPr>
          <w:rFonts w:ascii="Times New Roman" w:eastAsia="Times New Roman" w:hAnsi="Times New Roman" w:cs="Times New Roman"/>
          <w:color w:val="000000"/>
          <w:sz w:val="24"/>
          <w:szCs w:val="24"/>
          <w:lang w:eastAsia="ru-RU"/>
        </w:rPr>
        <w:t xml:space="preserve"> мероприятия</w:t>
      </w:r>
      <w:r w:rsidR="00D1227B">
        <w:rPr>
          <w:rFonts w:ascii="Times New Roman" w:eastAsia="Times New Roman" w:hAnsi="Times New Roman" w:cs="Times New Roman"/>
          <w:color w:val="000000"/>
          <w:sz w:val="24"/>
          <w:szCs w:val="24"/>
          <w:lang w:eastAsia="ru-RU"/>
        </w:rPr>
        <w:t>х</w:t>
      </w:r>
      <w:r w:rsidR="00CD2711">
        <w:rPr>
          <w:rFonts w:ascii="Times New Roman" w:eastAsia="Times New Roman" w:hAnsi="Times New Roman" w:cs="Times New Roman"/>
          <w:color w:val="000000"/>
          <w:sz w:val="24"/>
          <w:szCs w:val="24"/>
          <w:lang w:eastAsia="ru-RU"/>
        </w:rPr>
        <w:t xml:space="preserve">, которые проводятся КК ИПК для </w:t>
      </w:r>
      <w:r w:rsidR="00403C85">
        <w:rPr>
          <w:rFonts w:ascii="Times New Roman" w:eastAsia="Times New Roman" w:hAnsi="Times New Roman" w:cs="Times New Roman"/>
          <w:color w:val="000000"/>
          <w:sz w:val="24"/>
          <w:szCs w:val="24"/>
          <w:lang w:eastAsia="ru-RU"/>
        </w:rPr>
        <w:t>руководителей и специалистов муниципальных методических служб</w:t>
      </w:r>
      <w:r w:rsidR="00CD2711">
        <w:rPr>
          <w:rFonts w:ascii="Times New Roman" w:eastAsia="Times New Roman" w:hAnsi="Times New Roman" w:cs="Times New Roman"/>
          <w:color w:val="000000"/>
          <w:sz w:val="24"/>
          <w:szCs w:val="24"/>
          <w:lang w:eastAsia="ru-RU"/>
        </w:rPr>
        <w:t xml:space="preserve">, </w:t>
      </w:r>
      <w:r w:rsidR="00AE54D2">
        <w:rPr>
          <w:rFonts w:ascii="Times New Roman" w:eastAsia="Times New Roman" w:hAnsi="Times New Roman" w:cs="Times New Roman"/>
          <w:color w:val="000000"/>
          <w:sz w:val="24"/>
          <w:szCs w:val="24"/>
          <w:lang w:eastAsia="ru-RU"/>
        </w:rPr>
        <w:t xml:space="preserve">функционирование раздела в сетевом сообществе для руководителей структур, занимающихся методической деятельностью на территории Красноярского края, </w:t>
      </w:r>
      <w:r w:rsidR="007775E5">
        <w:rPr>
          <w:rFonts w:ascii="Times New Roman" w:eastAsia="Times New Roman" w:hAnsi="Times New Roman" w:cs="Times New Roman"/>
          <w:color w:val="000000"/>
          <w:sz w:val="24"/>
          <w:szCs w:val="24"/>
          <w:lang w:eastAsia="ru-RU"/>
        </w:rPr>
        <w:t>где предоставлена вся актуальная информация</w:t>
      </w:r>
      <w:r w:rsidR="00731169">
        <w:rPr>
          <w:rFonts w:ascii="Times New Roman" w:eastAsia="Times New Roman" w:hAnsi="Times New Roman" w:cs="Times New Roman"/>
          <w:color w:val="000000"/>
          <w:sz w:val="24"/>
          <w:szCs w:val="24"/>
          <w:lang w:eastAsia="ru-RU"/>
        </w:rPr>
        <w:t>,</w:t>
      </w:r>
      <w:r w:rsidR="00AE54D2">
        <w:rPr>
          <w:rFonts w:ascii="Times New Roman" w:eastAsia="Times New Roman" w:hAnsi="Times New Roman" w:cs="Times New Roman"/>
          <w:color w:val="000000"/>
          <w:sz w:val="24"/>
          <w:szCs w:val="24"/>
          <w:lang w:eastAsia="ru-RU"/>
        </w:rPr>
        <w:t xml:space="preserve"> </w:t>
      </w:r>
      <w:r w:rsidR="00CD2711">
        <w:rPr>
          <w:rFonts w:ascii="Times New Roman" w:eastAsia="Times New Roman" w:hAnsi="Times New Roman" w:cs="Times New Roman"/>
          <w:color w:val="000000"/>
          <w:sz w:val="24"/>
          <w:szCs w:val="24"/>
          <w:lang w:eastAsia="ru-RU"/>
        </w:rPr>
        <w:t xml:space="preserve">способствуют нарастанию интереса и повышению </w:t>
      </w:r>
      <w:r w:rsidR="00AA0CF5">
        <w:rPr>
          <w:rFonts w:ascii="Times New Roman" w:eastAsia="Times New Roman" w:hAnsi="Times New Roman" w:cs="Times New Roman"/>
          <w:color w:val="000000"/>
          <w:sz w:val="24"/>
          <w:szCs w:val="24"/>
          <w:lang w:eastAsia="ru-RU"/>
        </w:rPr>
        <w:t>уровня осознанности</w:t>
      </w:r>
      <w:r w:rsidR="00731169">
        <w:rPr>
          <w:rFonts w:ascii="Times New Roman" w:eastAsia="Times New Roman" w:hAnsi="Times New Roman" w:cs="Times New Roman"/>
          <w:color w:val="000000"/>
          <w:sz w:val="24"/>
          <w:szCs w:val="24"/>
          <w:lang w:eastAsia="ru-RU"/>
        </w:rPr>
        <w:t xml:space="preserve"> участия муниципальных систем образования</w:t>
      </w:r>
      <w:r w:rsidR="00CD2711">
        <w:rPr>
          <w:rFonts w:ascii="Times New Roman" w:eastAsia="Times New Roman" w:hAnsi="Times New Roman" w:cs="Times New Roman"/>
          <w:color w:val="000000"/>
          <w:sz w:val="24"/>
          <w:szCs w:val="24"/>
          <w:lang w:eastAsia="ru-RU"/>
        </w:rPr>
        <w:t xml:space="preserve"> в </w:t>
      </w:r>
      <w:r w:rsidR="001149BA">
        <w:rPr>
          <w:rFonts w:ascii="Times New Roman" w:eastAsia="Times New Roman" w:hAnsi="Times New Roman" w:cs="Times New Roman"/>
          <w:color w:val="000000"/>
          <w:sz w:val="24"/>
          <w:szCs w:val="24"/>
          <w:lang w:eastAsia="ru-RU"/>
        </w:rPr>
        <w:t>заявочной кампании.</w:t>
      </w:r>
    </w:p>
    <w:p w:rsidR="00D75D54" w:rsidRDefault="00D75D54" w:rsidP="001C4DFA">
      <w:pPr>
        <w:pStyle w:val="a3"/>
        <w:shd w:val="clear" w:color="auto" w:fill="FFFFFF"/>
        <w:spacing w:after="0" w:line="240" w:lineRule="auto"/>
        <w:ind w:left="927"/>
        <w:jc w:val="both"/>
        <w:rPr>
          <w:rFonts w:ascii="Times New Roman" w:eastAsia="Times New Roman" w:hAnsi="Times New Roman" w:cs="Times New Roman"/>
          <w:color w:val="000000"/>
          <w:sz w:val="24"/>
          <w:szCs w:val="24"/>
          <w:lang w:eastAsia="ru-RU"/>
        </w:rPr>
      </w:pPr>
    </w:p>
    <w:p w:rsidR="00C42E5A" w:rsidRDefault="00C42E5A" w:rsidP="001C4DFA">
      <w:pPr>
        <w:pStyle w:val="a3"/>
        <w:shd w:val="clear" w:color="auto" w:fill="FFFFFF"/>
        <w:spacing w:after="0" w:line="240" w:lineRule="auto"/>
        <w:ind w:left="927"/>
        <w:jc w:val="both"/>
        <w:rPr>
          <w:rFonts w:ascii="Times New Roman" w:eastAsia="Times New Roman" w:hAnsi="Times New Roman" w:cs="Times New Roman"/>
          <w:color w:val="000000"/>
          <w:sz w:val="24"/>
          <w:szCs w:val="24"/>
          <w:lang w:eastAsia="ru-RU"/>
        </w:rPr>
      </w:pPr>
    </w:p>
    <w:p w:rsidR="00C42E5A" w:rsidRDefault="00DB34A1" w:rsidP="001C4DFA">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Рассматривая типологию заявленных</w:t>
      </w:r>
      <w:r w:rsidR="00085369">
        <w:rPr>
          <w:rFonts w:ascii="Times New Roman" w:eastAsia="Times New Roman" w:hAnsi="Times New Roman" w:cs="Times New Roman"/>
          <w:color w:val="000000"/>
          <w:sz w:val="24"/>
          <w:szCs w:val="24"/>
          <w:lang w:eastAsia="ru-RU"/>
        </w:rPr>
        <w:t xml:space="preserve"> практик в этом учебном году, от</w:t>
      </w:r>
      <w:r>
        <w:rPr>
          <w:rFonts w:ascii="Times New Roman" w:eastAsia="Times New Roman" w:hAnsi="Times New Roman" w:cs="Times New Roman"/>
          <w:color w:val="000000"/>
          <w:sz w:val="24"/>
          <w:szCs w:val="24"/>
          <w:lang w:eastAsia="ru-RU"/>
        </w:rPr>
        <w:t>м</w:t>
      </w:r>
      <w:r w:rsidR="00FF683F">
        <w:rPr>
          <w:rFonts w:ascii="Times New Roman" w:eastAsia="Times New Roman" w:hAnsi="Times New Roman" w:cs="Times New Roman"/>
          <w:color w:val="000000"/>
          <w:sz w:val="24"/>
          <w:szCs w:val="24"/>
          <w:lang w:eastAsia="ru-RU"/>
        </w:rPr>
        <w:t>етим, что их соотношение</w:t>
      </w:r>
      <w:r>
        <w:rPr>
          <w:rFonts w:ascii="Times New Roman" w:eastAsia="Times New Roman" w:hAnsi="Times New Roman" w:cs="Times New Roman"/>
          <w:color w:val="000000"/>
          <w:sz w:val="24"/>
          <w:szCs w:val="24"/>
          <w:lang w:eastAsia="ru-RU"/>
        </w:rPr>
        <w:t xml:space="preserve"> </w:t>
      </w:r>
      <w:r w:rsidR="00FF683F">
        <w:rPr>
          <w:rFonts w:ascii="Times New Roman" w:eastAsia="Times New Roman" w:hAnsi="Times New Roman" w:cs="Times New Roman"/>
          <w:color w:val="000000"/>
          <w:sz w:val="24"/>
          <w:szCs w:val="24"/>
          <w:lang w:eastAsia="ru-RU"/>
        </w:rPr>
        <w:t>по сравнению с прошлым</w:t>
      </w:r>
      <w:r w:rsidR="00184C86">
        <w:rPr>
          <w:rFonts w:ascii="Times New Roman" w:eastAsia="Times New Roman" w:hAnsi="Times New Roman" w:cs="Times New Roman"/>
          <w:color w:val="000000"/>
          <w:sz w:val="24"/>
          <w:szCs w:val="24"/>
          <w:lang w:eastAsia="ru-RU"/>
        </w:rPr>
        <w:t xml:space="preserve"> годом </w:t>
      </w:r>
      <w:r w:rsidR="00647EF3">
        <w:rPr>
          <w:rFonts w:ascii="Times New Roman" w:eastAsia="Times New Roman" w:hAnsi="Times New Roman" w:cs="Times New Roman"/>
          <w:color w:val="000000"/>
          <w:sz w:val="24"/>
          <w:szCs w:val="24"/>
          <w:lang w:eastAsia="ru-RU"/>
        </w:rPr>
        <w:t xml:space="preserve">стабильно </w:t>
      </w:r>
      <w:r w:rsidR="00085369">
        <w:rPr>
          <w:rFonts w:ascii="Times New Roman" w:eastAsia="Times New Roman" w:hAnsi="Times New Roman" w:cs="Times New Roman"/>
          <w:color w:val="000000"/>
          <w:sz w:val="24"/>
          <w:szCs w:val="24"/>
          <w:lang w:eastAsia="ru-RU"/>
        </w:rPr>
        <w:t>остается прежним.</w:t>
      </w:r>
      <w:r w:rsidR="00184C86">
        <w:rPr>
          <w:rFonts w:ascii="Times New Roman" w:eastAsia="Times New Roman" w:hAnsi="Times New Roman" w:cs="Times New Roman"/>
          <w:color w:val="000000"/>
          <w:sz w:val="24"/>
          <w:szCs w:val="24"/>
          <w:lang w:eastAsia="ru-RU"/>
        </w:rPr>
        <w:t xml:space="preserve"> Из 1212</w:t>
      </w:r>
      <w:r w:rsidR="008E614E">
        <w:rPr>
          <w:rFonts w:ascii="Times New Roman" w:eastAsia="Times New Roman" w:hAnsi="Times New Roman" w:cs="Times New Roman"/>
          <w:color w:val="000000"/>
          <w:sz w:val="24"/>
          <w:szCs w:val="24"/>
          <w:lang w:eastAsia="ru-RU"/>
        </w:rPr>
        <w:t xml:space="preserve"> образовательных практик</w:t>
      </w:r>
      <w:r w:rsidR="00184C86">
        <w:rPr>
          <w:rFonts w:ascii="Times New Roman" w:eastAsia="Times New Roman" w:hAnsi="Times New Roman" w:cs="Times New Roman"/>
          <w:color w:val="000000"/>
          <w:sz w:val="24"/>
          <w:szCs w:val="24"/>
          <w:lang w:eastAsia="ru-RU"/>
        </w:rPr>
        <w:t>, наибольшее количество 909 –</w:t>
      </w:r>
      <w:r w:rsidR="00795CC6">
        <w:rPr>
          <w:rFonts w:ascii="Times New Roman" w:eastAsia="Times New Roman" w:hAnsi="Times New Roman" w:cs="Times New Roman"/>
          <w:color w:val="000000"/>
          <w:sz w:val="24"/>
          <w:szCs w:val="24"/>
          <w:lang w:eastAsia="ru-RU"/>
        </w:rPr>
        <w:t xml:space="preserve"> педагогические</w:t>
      </w:r>
      <w:r w:rsidR="00184C86">
        <w:rPr>
          <w:rFonts w:ascii="Times New Roman" w:eastAsia="Times New Roman" w:hAnsi="Times New Roman" w:cs="Times New Roman"/>
          <w:color w:val="000000"/>
          <w:sz w:val="24"/>
          <w:szCs w:val="24"/>
          <w:lang w:eastAsia="ru-RU"/>
        </w:rPr>
        <w:t xml:space="preserve"> практики, 156</w:t>
      </w:r>
      <w:r w:rsidR="00795CC6">
        <w:rPr>
          <w:rFonts w:ascii="Times New Roman" w:eastAsia="Times New Roman" w:hAnsi="Times New Roman" w:cs="Times New Roman"/>
          <w:color w:val="000000"/>
          <w:sz w:val="24"/>
          <w:szCs w:val="24"/>
          <w:lang w:eastAsia="ru-RU"/>
        </w:rPr>
        <w:t xml:space="preserve"> - управленческие</w:t>
      </w:r>
      <w:r w:rsidR="00184C86">
        <w:rPr>
          <w:rFonts w:ascii="Times New Roman" w:eastAsia="Times New Roman" w:hAnsi="Times New Roman" w:cs="Times New Roman"/>
          <w:color w:val="000000"/>
          <w:sz w:val="24"/>
          <w:szCs w:val="24"/>
          <w:lang w:eastAsia="ru-RU"/>
        </w:rPr>
        <w:t xml:space="preserve">, 147 </w:t>
      </w:r>
      <w:r w:rsidR="00795CC6">
        <w:rPr>
          <w:rFonts w:ascii="Times New Roman" w:eastAsia="Times New Roman" w:hAnsi="Times New Roman" w:cs="Times New Roman"/>
          <w:color w:val="000000"/>
          <w:sz w:val="24"/>
          <w:szCs w:val="24"/>
          <w:lang w:eastAsia="ru-RU"/>
        </w:rPr>
        <w:t>-</w:t>
      </w:r>
      <w:r w:rsidR="00AE466E">
        <w:rPr>
          <w:rFonts w:ascii="Times New Roman" w:eastAsia="Times New Roman" w:hAnsi="Times New Roman" w:cs="Times New Roman"/>
          <w:color w:val="000000"/>
          <w:sz w:val="24"/>
          <w:szCs w:val="24"/>
          <w:lang w:eastAsia="ru-RU"/>
        </w:rPr>
        <w:t xml:space="preserve"> </w:t>
      </w:r>
      <w:r w:rsidR="00795CC6">
        <w:rPr>
          <w:rFonts w:ascii="Times New Roman" w:eastAsia="Times New Roman" w:hAnsi="Times New Roman" w:cs="Times New Roman"/>
          <w:color w:val="000000"/>
          <w:sz w:val="24"/>
          <w:szCs w:val="24"/>
          <w:lang w:eastAsia="ru-RU"/>
        </w:rPr>
        <w:t>методические</w:t>
      </w:r>
      <w:r w:rsidR="00184C86">
        <w:rPr>
          <w:rFonts w:ascii="Times New Roman" w:eastAsia="Times New Roman" w:hAnsi="Times New Roman" w:cs="Times New Roman"/>
          <w:color w:val="000000"/>
          <w:sz w:val="24"/>
          <w:szCs w:val="24"/>
          <w:lang w:eastAsia="ru-RU"/>
        </w:rPr>
        <w:t>.</w:t>
      </w:r>
    </w:p>
    <w:p w:rsidR="00184C86" w:rsidRDefault="00184C86" w:rsidP="001C4DFA">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lang w:eastAsia="ru-RU"/>
        </w:rPr>
      </w:pPr>
    </w:p>
    <w:p w:rsidR="00D1227B" w:rsidRDefault="00D1227B" w:rsidP="001C4DFA">
      <w:pPr>
        <w:shd w:val="clear" w:color="auto" w:fill="FFFFFF"/>
        <w:tabs>
          <w:tab w:val="left" w:pos="0"/>
        </w:tabs>
        <w:spacing w:after="0" w:line="240" w:lineRule="auto"/>
        <w:jc w:val="right"/>
        <w:rPr>
          <w:rFonts w:ascii="Times New Roman" w:eastAsia="Times New Roman" w:hAnsi="Times New Roman" w:cs="Times New Roman"/>
          <w:b/>
          <w:color w:val="000000"/>
          <w:sz w:val="24"/>
          <w:szCs w:val="24"/>
          <w:lang w:eastAsia="ru-RU"/>
        </w:rPr>
      </w:pPr>
    </w:p>
    <w:p w:rsidR="00D1227B" w:rsidRDefault="00D1227B" w:rsidP="001C4DFA">
      <w:pPr>
        <w:shd w:val="clear" w:color="auto" w:fill="FFFFFF"/>
        <w:tabs>
          <w:tab w:val="left" w:pos="0"/>
        </w:tabs>
        <w:spacing w:after="0" w:line="240" w:lineRule="auto"/>
        <w:jc w:val="right"/>
        <w:rPr>
          <w:rFonts w:ascii="Times New Roman" w:eastAsia="Times New Roman" w:hAnsi="Times New Roman" w:cs="Times New Roman"/>
          <w:b/>
          <w:color w:val="000000"/>
          <w:sz w:val="24"/>
          <w:szCs w:val="24"/>
          <w:lang w:eastAsia="ru-RU"/>
        </w:rPr>
      </w:pPr>
    </w:p>
    <w:p w:rsidR="00F60144" w:rsidRDefault="00F60144" w:rsidP="001C4DFA">
      <w:pPr>
        <w:shd w:val="clear" w:color="auto" w:fill="FFFFFF"/>
        <w:tabs>
          <w:tab w:val="left" w:pos="0"/>
        </w:tabs>
        <w:spacing w:after="0" w:line="240" w:lineRule="auto"/>
        <w:jc w:val="right"/>
        <w:rPr>
          <w:rFonts w:ascii="Times New Roman" w:eastAsia="Times New Roman" w:hAnsi="Times New Roman" w:cs="Times New Roman"/>
          <w:b/>
          <w:color w:val="000000"/>
          <w:sz w:val="24"/>
          <w:szCs w:val="24"/>
          <w:lang w:eastAsia="ru-RU"/>
        </w:rPr>
      </w:pPr>
    </w:p>
    <w:p w:rsidR="00F60144" w:rsidRDefault="00F60144" w:rsidP="001C4DFA">
      <w:pPr>
        <w:shd w:val="clear" w:color="auto" w:fill="FFFFFF"/>
        <w:tabs>
          <w:tab w:val="left" w:pos="0"/>
        </w:tabs>
        <w:spacing w:after="0" w:line="240" w:lineRule="auto"/>
        <w:jc w:val="right"/>
        <w:rPr>
          <w:rFonts w:ascii="Times New Roman" w:eastAsia="Times New Roman" w:hAnsi="Times New Roman" w:cs="Times New Roman"/>
          <w:b/>
          <w:color w:val="000000"/>
          <w:sz w:val="24"/>
          <w:szCs w:val="24"/>
          <w:lang w:eastAsia="ru-RU"/>
        </w:rPr>
      </w:pPr>
    </w:p>
    <w:p w:rsidR="00F60144" w:rsidRDefault="00F60144" w:rsidP="001C4DFA">
      <w:pPr>
        <w:shd w:val="clear" w:color="auto" w:fill="FFFFFF"/>
        <w:tabs>
          <w:tab w:val="left" w:pos="0"/>
        </w:tabs>
        <w:spacing w:after="0" w:line="240" w:lineRule="auto"/>
        <w:jc w:val="right"/>
        <w:rPr>
          <w:rFonts w:ascii="Times New Roman" w:eastAsia="Times New Roman" w:hAnsi="Times New Roman" w:cs="Times New Roman"/>
          <w:b/>
          <w:color w:val="000000"/>
          <w:sz w:val="24"/>
          <w:szCs w:val="24"/>
          <w:lang w:eastAsia="ru-RU"/>
        </w:rPr>
      </w:pPr>
    </w:p>
    <w:p w:rsidR="00AC0496" w:rsidRPr="00DD07E4" w:rsidRDefault="00184C86" w:rsidP="001C4DFA">
      <w:pPr>
        <w:shd w:val="clear" w:color="auto" w:fill="FFFFFF"/>
        <w:tabs>
          <w:tab w:val="left" w:pos="0"/>
        </w:tabs>
        <w:spacing w:after="0" w:line="240" w:lineRule="auto"/>
        <w:jc w:val="right"/>
        <w:rPr>
          <w:rFonts w:ascii="Times New Roman" w:eastAsia="Times New Roman" w:hAnsi="Times New Roman" w:cs="Times New Roman"/>
          <w:b/>
          <w:color w:val="000000"/>
          <w:sz w:val="24"/>
          <w:szCs w:val="24"/>
          <w:lang w:eastAsia="ru-RU"/>
        </w:rPr>
      </w:pPr>
      <w:r w:rsidRPr="00184C86">
        <w:rPr>
          <w:rFonts w:ascii="Times New Roman" w:eastAsia="Times New Roman" w:hAnsi="Times New Roman" w:cs="Times New Roman"/>
          <w:b/>
          <w:color w:val="000000"/>
          <w:sz w:val="24"/>
          <w:szCs w:val="24"/>
          <w:lang w:eastAsia="ru-RU"/>
        </w:rPr>
        <w:t>Диаграмма 1</w:t>
      </w:r>
    </w:p>
    <w:p w:rsidR="00AC0496" w:rsidRDefault="00AC0496" w:rsidP="001C4DFA">
      <w:p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rPr>
      </w:pPr>
    </w:p>
    <w:p w:rsidR="00AC0496" w:rsidRPr="00DD07E4" w:rsidRDefault="00AC0496" w:rsidP="001C4DFA">
      <w:pPr>
        <w:shd w:val="clear" w:color="auto" w:fill="FFFFFF"/>
        <w:tabs>
          <w:tab w:val="left" w:pos="0"/>
        </w:tabs>
        <w:spacing w:after="0" w:line="240" w:lineRule="auto"/>
        <w:jc w:val="both"/>
        <w:rPr>
          <w:rFonts w:ascii="Times New Roman" w:eastAsia="Times New Roman" w:hAnsi="Times New Roman" w:cs="Times New Roman"/>
          <w:b/>
          <w:color w:val="000000"/>
          <w:sz w:val="24"/>
          <w:szCs w:val="24"/>
          <w:lang w:eastAsia="ru-RU"/>
        </w:rPr>
      </w:pPr>
      <w:r w:rsidRPr="00DD07E4">
        <w:rPr>
          <w:rFonts w:ascii="Times New Roman" w:eastAsia="Times New Roman" w:hAnsi="Times New Roman" w:cs="Times New Roman"/>
          <w:b/>
          <w:noProof/>
          <w:color w:val="000000"/>
          <w:sz w:val="24"/>
          <w:szCs w:val="24"/>
          <w:lang w:eastAsia="ru-RU"/>
        </w:rPr>
        <w:drawing>
          <wp:anchor distT="0" distB="0" distL="114300" distR="114300" simplePos="0" relativeHeight="251661312" behindDoc="0" locked="0" layoutInCell="1" allowOverlap="1" wp14:anchorId="60D8F522" wp14:editId="7E4112F5">
            <wp:simplePos x="0" y="0"/>
            <wp:positionH relativeFrom="column">
              <wp:align>left</wp:align>
            </wp:positionH>
            <wp:positionV relativeFrom="paragraph">
              <wp:align>top</wp:align>
            </wp:positionV>
            <wp:extent cx="5486400" cy="3200400"/>
            <wp:effectExtent l="38100" t="0" r="19050" b="19050"/>
            <wp:wrapSquare wrapText="bothSides"/>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E04594">
        <w:rPr>
          <w:rFonts w:ascii="Times New Roman" w:eastAsia="Times New Roman" w:hAnsi="Times New Roman" w:cs="Times New Roman"/>
          <w:b/>
          <w:color w:val="000000"/>
          <w:sz w:val="24"/>
          <w:szCs w:val="24"/>
          <w:lang w:eastAsia="ru-RU"/>
        </w:rPr>
        <w:br w:type="textWrapping" w:clear="all"/>
      </w:r>
    </w:p>
    <w:p w:rsidR="00AC0496" w:rsidRDefault="00AC0496" w:rsidP="001C4DFA">
      <w:p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rPr>
      </w:pPr>
    </w:p>
    <w:p w:rsidR="0042659E" w:rsidRDefault="00C3574B" w:rsidP="001C4DFA">
      <w:pPr>
        <w:pStyle w:val="a3"/>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Обоснованность данного типологического выбора</w:t>
      </w:r>
      <w:r w:rsidR="00CB7B34">
        <w:rPr>
          <w:rFonts w:ascii="Times New Roman" w:eastAsia="Times New Roman" w:hAnsi="Times New Roman" w:cs="Times New Roman"/>
          <w:color w:val="000000"/>
          <w:sz w:val="24"/>
          <w:szCs w:val="24"/>
          <w:lang w:eastAsia="ru-RU"/>
        </w:rPr>
        <w:t xml:space="preserve"> кроется как в общей статистике образовательных организаций, где количество педагогических работников превалирует, так и в риске выбора </w:t>
      </w:r>
      <w:r w:rsidR="00AF2678">
        <w:rPr>
          <w:rFonts w:ascii="Times New Roman" w:eastAsia="Times New Roman" w:hAnsi="Times New Roman" w:cs="Times New Roman"/>
          <w:color w:val="000000"/>
          <w:sz w:val="24"/>
          <w:szCs w:val="24"/>
          <w:lang w:eastAsia="ru-RU"/>
        </w:rPr>
        <w:t xml:space="preserve">для разработки </w:t>
      </w:r>
      <w:r w:rsidR="00615C8E">
        <w:rPr>
          <w:rFonts w:ascii="Times New Roman" w:eastAsia="Times New Roman" w:hAnsi="Times New Roman" w:cs="Times New Roman"/>
          <w:color w:val="000000"/>
          <w:sz w:val="24"/>
          <w:szCs w:val="24"/>
          <w:lang w:eastAsia="ru-RU"/>
        </w:rPr>
        <w:t xml:space="preserve">авторами </w:t>
      </w:r>
      <w:r w:rsidR="00CB7B34">
        <w:rPr>
          <w:rFonts w:ascii="Times New Roman" w:eastAsia="Times New Roman" w:hAnsi="Times New Roman" w:cs="Times New Roman"/>
          <w:color w:val="000000"/>
          <w:sz w:val="24"/>
          <w:szCs w:val="24"/>
          <w:lang w:eastAsia="ru-RU"/>
        </w:rPr>
        <w:t>управленческого и методического типа практик</w:t>
      </w:r>
      <w:r w:rsidR="00567B1A">
        <w:rPr>
          <w:rFonts w:ascii="Times New Roman" w:eastAsia="Times New Roman" w:hAnsi="Times New Roman" w:cs="Times New Roman"/>
          <w:color w:val="000000"/>
          <w:sz w:val="24"/>
          <w:szCs w:val="24"/>
          <w:lang w:eastAsia="ru-RU"/>
        </w:rPr>
        <w:t>, которые осмыслены меньшим количеством участников о</w:t>
      </w:r>
      <w:r w:rsidR="00E4088A">
        <w:rPr>
          <w:rFonts w:ascii="Times New Roman" w:eastAsia="Times New Roman" w:hAnsi="Times New Roman" w:cs="Times New Roman"/>
          <w:color w:val="000000"/>
          <w:sz w:val="24"/>
          <w:szCs w:val="24"/>
          <w:lang w:eastAsia="ru-RU"/>
        </w:rPr>
        <w:t>сновного состава профессиональных</w:t>
      </w:r>
      <w:r w:rsidR="00567B1A">
        <w:rPr>
          <w:rFonts w:ascii="Times New Roman" w:eastAsia="Times New Roman" w:hAnsi="Times New Roman" w:cs="Times New Roman"/>
          <w:color w:val="000000"/>
          <w:sz w:val="24"/>
          <w:szCs w:val="24"/>
          <w:lang w:eastAsia="ru-RU"/>
        </w:rPr>
        <w:t xml:space="preserve"> отношений.</w:t>
      </w:r>
    </w:p>
    <w:p w:rsidR="00F60144" w:rsidRDefault="00F60144" w:rsidP="001C4DFA">
      <w:pPr>
        <w:shd w:val="clear" w:color="auto" w:fill="FFFFFF"/>
        <w:spacing w:after="0" w:line="240" w:lineRule="auto"/>
        <w:jc w:val="right"/>
        <w:rPr>
          <w:rFonts w:ascii="Times New Roman" w:eastAsia="Times New Roman" w:hAnsi="Times New Roman" w:cs="Times New Roman"/>
          <w:b/>
          <w:color w:val="000000"/>
          <w:sz w:val="24"/>
          <w:szCs w:val="24"/>
          <w:lang w:eastAsia="ru-RU"/>
        </w:rPr>
      </w:pPr>
    </w:p>
    <w:p w:rsidR="00F60144" w:rsidRDefault="00F60144" w:rsidP="001C4DFA">
      <w:pPr>
        <w:shd w:val="clear" w:color="auto" w:fill="FFFFFF"/>
        <w:spacing w:after="0" w:line="240" w:lineRule="auto"/>
        <w:jc w:val="right"/>
        <w:rPr>
          <w:rFonts w:ascii="Times New Roman" w:eastAsia="Times New Roman" w:hAnsi="Times New Roman" w:cs="Times New Roman"/>
          <w:b/>
          <w:color w:val="000000"/>
          <w:sz w:val="24"/>
          <w:szCs w:val="24"/>
          <w:lang w:eastAsia="ru-RU"/>
        </w:rPr>
      </w:pPr>
    </w:p>
    <w:p w:rsidR="005A331A" w:rsidRPr="00186EF6" w:rsidRDefault="0042659E" w:rsidP="001C4DFA">
      <w:pPr>
        <w:shd w:val="clear" w:color="auto" w:fill="FFFFFF"/>
        <w:spacing w:after="0" w:line="240" w:lineRule="auto"/>
        <w:jc w:val="right"/>
        <w:rPr>
          <w:rFonts w:ascii="Times New Roman" w:eastAsia="Times New Roman" w:hAnsi="Times New Roman" w:cs="Times New Roman"/>
          <w:b/>
          <w:color w:val="000000"/>
          <w:sz w:val="24"/>
          <w:szCs w:val="24"/>
          <w:lang w:eastAsia="ru-RU"/>
        </w:rPr>
      </w:pPr>
      <w:r w:rsidRPr="00135612">
        <w:rPr>
          <w:rFonts w:ascii="Times New Roman" w:eastAsia="Times New Roman" w:hAnsi="Times New Roman" w:cs="Times New Roman"/>
          <w:b/>
          <w:color w:val="000000"/>
          <w:sz w:val="24"/>
          <w:szCs w:val="24"/>
          <w:lang w:eastAsia="ru-RU"/>
        </w:rPr>
        <w:t>Диаграмма 2</w:t>
      </w:r>
    </w:p>
    <w:p w:rsidR="005A331A" w:rsidRDefault="005A331A" w:rsidP="001C4DFA">
      <w:pPr>
        <w:pStyle w:val="a3"/>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p>
    <w:p w:rsidR="005A331A" w:rsidRDefault="005A331A" w:rsidP="001C4DFA">
      <w:pPr>
        <w:pStyle w:val="a3"/>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14:anchorId="218139A4" wp14:editId="758D0D22">
            <wp:extent cx="5486400" cy="3200400"/>
            <wp:effectExtent l="1905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A331A" w:rsidRDefault="005A331A" w:rsidP="001C4DFA">
      <w:pPr>
        <w:pStyle w:val="a3"/>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p>
    <w:p w:rsidR="005A331A" w:rsidRDefault="005A331A" w:rsidP="001C4DFA">
      <w:pPr>
        <w:pStyle w:val="a3"/>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p>
    <w:p w:rsidR="005943F7" w:rsidRDefault="00A45E83" w:rsidP="001C4D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Рассматривая</w:t>
      </w:r>
      <w:r w:rsidR="00B37592" w:rsidRPr="006B2306">
        <w:rPr>
          <w:rFonts w:ascii="Times New Roman" w:eastAsia="Times New Roman" w:hAnsi="Times New Roman" w:cs="Times New Roman"/>
          <w:color w:val="000000"/>
          <w:sz w:val="24"/>
          <w:szCs w:val="24"/>
          <w:lang w:eastAsia="ru-RU"/>
        </w:rPr>
        <w:t xml:space="preserve"> </w:t>
      </w:r>
      <w:r w:rsidR="00615C8E">
        <w:rPr>
          <w:rFonts w:ascii="Times New Roman" w:eastAsia="Times New Roman" w:hAnsi="Times New Roman" w:cs="Times New Roman"/>
          <w:color w:val="000000"/>
          <w:sz w:val="24"/>
          <w:szCs w:val="24"/>
          <w:lang w:eastAsia="ru-RU"/>
        </w:rPr>
        <w:t xml:space="preserve">данные показатели, отметим, что </w:t>
      </w:r>
      <w:r w:rsidR="006F511A">
        <w:rPr>
          <w:rFonts w:ascii="Times New Roman" w:eastAsia="Times New Roman" w:hAnsi="Times New Roman" w:cs="Times New Roman"/>
          <w:color w:val="000000"/>
          <w:sz w:val="24"/>
          <w:szCs w:val="24"/>
          <w:lang w:eastAsia="ru-RU"/>
        </w:rPr>
        <w:t xml:space="preserve"> из 1212</w:t>
      </w:r>
      <w:r w:rsidR="00B37592" w:rsidRPr="006B2306">
        <w:rPr>
          <w:rFonts w:ascii="Times New Roman" w:eastAsia="Times New Roman" w:hAnsi="Times New Roman" w:cs="Times New Roman"/>
          <w:color w:val="000000"/>
          <w:sz w:val="24"/>
          <w:szCs w:val="24"/>
          <w:lang w:eastAsia="ru-RU"/>
        </w:rPr>
        <w:t xml:space="preserve"> представленных </w:t>
      </w:r>
      <w:r w:rsidR="006F511A">
        <w:rPr>
          <w:rFonts w:ascii="Times New Roman" w:eastAsia="Times New Roman" w:hAnsi="Times New Roman" w:cs="Times New Roman"/>
          <w:color w:val="000000"/>
          <w:sz w:val="24"/>
          <w:szCs w:val="24"/>
          <w:lang w:eastAsia="ru-RU"/>
        </w:rPr>
        <w:t xml:space="preserve">в заявочной кампании практик </w:t>
      </w:r>
      <w:r w:rsidR="002B4BC3">
        <w:rPr>
          <w:rFonts w:ascii="Times New Roman" w:eastAsia="Times New Roman" w:hAnsi="Times New Roman" w:cs="Times New Roman"/>
          <w:color w:val="000000"/>
          <w:sz w:val="24"/>
          <w:szCs w:val="24"/>
          <w:lang w:eastAsia="ru-RU"/>
        </w:rPr>
        <w:t xml:space="preserve">156 практик не прошли </w:t>
      </w:r>
      <w:r w:rsidR="006A2FAF">
        <w:rPr>
          <w:rFonts w:ascii="Times New Roman" w:eastAsia="Times New Roman" w:hAnsi="Times New Roman" w:cs="Times New Roman"/>
          <w:color w:val="000000"/>
          <w:sz w:val="24"/>
          <w:szCs w:val="24"/>
          <w:lang w:eastAsia="ru-RU"/>
        </w:rPr>
        <w:t xml:space="preserve">региональную </w:t>
      </w:r>
      <w:r w:rsidR="002B4BC3">
        <w:rPr>
          <w:rFonts w:ascii="Times New Roman" w:eastAsia="Times New Roman" w:hAnsi="Times New Roman" w:cs="Times New Roman"/>
          <w:color w:val="000000"/>
          <w:sz w:val="24"/>
          <w:szCs w:val="24"/>
          <w:lang w:eastAsia="ru-RU"/>
        </w:rPr>
        <w:t xml:space="preserve">техническую экспертизу. Из 1056 практик, прошедших на </w:t>
      </w:r>
      <w:r w:rsidR="006A2FAF">
        <w:rPr>
          <w:rFonts w:ascii="Times New Roman" w:eastAsia="Times New Roman" w:hAnsi="Times New Roman" w:cs="Times New Roman"/>
          <w:color w:val="000000"/>
          <w:sz w:val="24"/>
          <w:szCs w:val="24"/>
          <w:lang w:eastAsia="ru-RU"/>
        </w:rPr>
        <w:t xml:space="preserve">региональную </w:t>
      </w:r>
      <w:r w:rsidR="002B4BC3">
        <w:rPr>
          <w:rFonts w:ascii="Times New Roman" w:eastAsia="Times New Roman" w:hAnsi="Times New Roman" w:cs="Times New Roman"/>
          <w:color w:val="000000"/>
          <w:sz w:val="24"/>
          <w:szCs w:val="24"/>
          <w:lang w:eastAsia="ru-RU"/>
        </w:rPr>
        <w:t>содержательную экспертизу</w:t>
      </w:r>
      <w:r w:rsidR="004E5128">
        <w:rPr>
          <w:rFonts w:ascii="Times New Roman" w:eastAsia="Times New Roman" w:hAnsi="Times New Roman" w:cs="Times New Roman"/>
          <w:color w:val="000000"/>
          <w:sz w:val="24"/>
          <w:szCs w:val="24"/>
          <w:lang w:eastAsia="ru-RU"/>
        </w:rPr>
        <w:t>,</w:t>
      </w:r>
      <w:r w:rsidR="002B4BC3">
        <w:rPr>
          <w:rFonts w:ascii="Times New Roman" w:eastAsia="Times New Roman" w:hAnsi="Times New Roman" w:cs="Times New Roman"/>
          <w:color w:val="000000"/>
          <w:sz w:val="24"/>
          <w:szCs w:val="24"/>
          <w:lang w:eastAsia="ru-RU"/>
        </w:rPr>
        <w:t xml:space="preserve"> 540 практик не включены в Атлас. </w:t>
      </w:r>
    </w:p>
    <w:p w:rsidR="00F60144" w:rsidRDefault="00F60144" w:rsidP="001C4DFA">
      <w:pPr>
        <w:pStyle w:val="a3"/>
        <w:shd w:val="clear" w:color="auto" w:fill="FFFFFF"/>
        <w:spacing w:after="0" w:line="240" w:lineRule="auto"/>
        <w:ind w:left="927"/>
        <w:jc w:val="right"/>
        <w:rPr>
          <w:rFonts w:ascii="Times New Roman" w:eastAsia="Times New Roman" w:hAnsi="Times New Roman" w:cs="Times New Roman"/>
          <w:b/>
          <w:color w:val="000000"/>
          <w:sz w:val="24"/>
          <w:szCs w:val="24"/>
          <w:lang w:eastAsia="ru-RU"/>
        </w:rPr>
      </w:pPr>
    </w:p>
    <w:p w:rsidR="00F60144" w:rsidRDefault="00F60144" w:rsidP="001C4DFA">
      <w:pPr>
        <w:pStyle w:val="a3"/>
        <w:shd w:val="clear" w:color="auto" w:fill="FFFFFF"/>
        <w:spacing w:after="0" w:line="240" w:lineRule="auto"/>
        <w:ind w:left="927"/>
        <w:jc w:val="right"/>
        <w:rPr>
          <w:rFonts w:ascii="Times New Roman" w:eastAsia="Times New Roman" w:hAnsi="Times New Roman" w:cs="Times New Roman"/>
          <w:b/>
          <w:color w:val="000000"/>
          <w:sz w:val="24"/>
          <w:szCs w:val="24"/>
          <w:lang w:eastAsia="ru-RU"/>
        </w:rPr>
      </w:pPr>
    </w:p>
    <w:p w:rsidR="00B37592" w:rsidRDefault="007118AE" w:rsidP="001C4DFA">
      <w:pPr>
        <w:pStyle w:val="a3"/>
        <w:shd w:val="clear" w:color="auto" w:fill="FFFFFF"/>
        <w:spacing w:after="0" w:line="240" w:lineRule="auto"/>
        <w:ind w:left="927"/>
        <w:jc w:val="right"/>
        <w:rPr>
          <w:rFonts w:ascii="Times New Roman" w:eastAsia="Times New Roman" w:hAnsi="Times New Roman" w:cs="Times New Roman"/>
          <w:b/>
          <w:color w:val="000000"/>
          <w:sz w:val="24"/>
          <w:szCs w:val="24"/>
          <w:lang w:eastAsia="ru-RU"/>
        </w:rPr>
      </w:pPr>
      <w:r w:rsidRPr="007118AE">
        <w:rPr>
          <w:rFonts w:ascii="Times New Roman" w:eastAsia="Times New Roman" w:hAnsi="Times New Roman" w:cs="Times New Roman"/>
          <w:b/>
          <w:color w:val="000000"/>
          <w:sz w:val="24"/>
          <w:szCs w:val="24"/>
          <w:lang w:eastAsia="ru-RU"/>
        </w:rPr>
        <w:t xml:space="preserve">Диаграмма </w:t>
      </w:r>
      <w:r w:rsidR="00F60144">
        <w:rPr>
          <w:rFonts w:ascii="Times New Roman" w:eastAsia="Times New Roman" w:hAnsi="Times New Roman" w:cs="Times New Roman"/>
          <w:b/>
          <w:color w:val="000000"/>
          <w:sz w:val="24"/>
          <w:szCs w:val="24"/>
          <w:lang w:eastAsia="ru-RU"/>
        </w:rPr>
        <w:t>3</w:t>
      </w:r>
    </w:p>
    <w:p w:rsidR="00F60144" w:rsidRDefault="00F60144" w:rsidP="001C4DFA">
      <w:pPr>
        <w:pStyle w:val="a3"/>
        <w:shd w:val="clear" w:color="auto" w:fill="FFFFFF"/>
        <w:tabs>
          <w:tab w:val="left" w:pos="0"/>
        </w:tabs>
        <w:spacing w:after="0" w:line="240" w:lineRule="auto"/>
        <w:ind w:left="0"/>
        <w:jc w:val="center"/>
        <w:rPr>
          <w:rFonts w:ascii="Times New Roman" w:eastAsia="Times New Roman" w:hAnsi="Times New Roman" w:cs="Times New Roman"/>
          <w:b/>
          <w:color w:val="000000"/>
          <w:sz w:val="24"/>
          <w:szCs w:val="24"/>
          <w:lang w:eastAsia="ru-RU"/>
        </w:rPr>
      </w:pPr>
    </w:p>
    <w:p w:rsidR="00F60144" w:rsidRDefault="00F60144" w:rsidP="001C4DFA">
      <w:pPr>
        <w:pStyle w:val="a3"/>
        <w:shd w:val="clear" w:color="auto" w:fill="FFFFFF"/>
        <w:tabs>
          <w:tab w:val="left" w:pos="0"/>
        </w:tabs>
        <w:spacing w:after="0" w:line="240" w:lineRule="auto"/>
        <w:ind w:left="0"/>
        <w:jc w:val="center"/>
        <w:rPr>
          <w:rFonts w:ascii="Times New Roman" w:eastAsia="Times New Roman" w:hAnsi="Times New Roman" w:cs="Times New Roman"/>
          <w:b/>
          <w:color w:val="000000"/>
          <w:sz w:val="24"/>
          <w:szCs w:val="24"/>
          <w:lang w:eastAsia="ru-RU"/>
        </w:rPr>
      </w:pPr>
    </w:p>
    <w:p w:rsidR="00670D2A" w:rsidRDefault="00C3574B" w:rsidP="001C4DFA">
      <w:pPr>
        <w:pStyle w:val="a3"/>
        <w:shd w:val="clear" w:color="auto" w:fill="FFFFFF"/>
        <w:tabs>
          <w:tab w:val="left" w:pos="0"/>
        </w:tabs>
        <w:spacing w:after="0" w:line="240" w:lineRule="auto"/>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Результаты региональной технической экспертизы</w:t>
      </w:r>
    </w:p>
    <w:p w:rsidR="00670D2A" w:rsidRDefault="00670D2A" w:rsidP="001C4DFA">
      <w:pPr>
        <w:pStyle w:val="a3"/>
        <w:shd w:val="clear" w:color="auto" w:fill="FFFFFF"/>
        <w:tabs>
          <w:tab w:val="left" w:pos="0"/>
        </w:tabs>
        <w:spacing w:after="0" w:line="240" w:lineRule="auto"/>
        <w:ind w:left="0"/>
        <w:jc w:val="center"/>
        <w:rPr>
          <w:rFonts w:ascii="Times New Roman" w:eastAsia="Times New Roman" w:hAnsi="Times New Roman" w:cs="Times New Roman"/>
          <w:b/>
          <w:color w:val="000000"/>
          <w:sz w:val="24"/>
          <w:szCs w:val="24"/>
          <w:lang w:eastAsia="ru-RU"/>
        </w:rPr>
      </w:pPr>
    </w:p>
    <w:p w:rsidR="00670D2A" w:rsidRDefault="00670D2A" w:rsidP="001C4DFA">
      <w:pPr>
        <w:pStyle w:val="a3"/>
        <w:shd w:val="clear" w:color="auto" w:fill="FFFFFF"/>
        <w:tabs>
          <w:tab w:val="left" w:pos="0"/>
        </w:tabs>
        <w:spacing w:after="0" w:line="240" w:lineRule="auto"/>
        <w:ind w:left="0"/>
        <w:jc w:val="center"/>
        <w:rPr>
          <w:rFonts w:ascii="Times New Roman" w:eastAsia="Times New Roman" w:hAnsi="Times New Roman" w:cs="Times New Roman"/>
          <w:b/>
          <w:color w:val="000000"/>
          <w:sz w:val="24"/>
          <w:szCs w:val="24"/>
          <w:lang w:eastAsia="ru-RU"/>
        </w:rPr>
      </w:pPr>
    </w:p>
    <w:p w:rsidR="00670D2A" w:rsidRDefault="0059636E" w:rsidP="001C4DFA">
      <w:pPr>
        <w:pStyle w:val="a3"/>
        <w:shd w:val="clear" w:color="auto" w:fill="FFFFFF"/>
        <w:tabs>
          <w:tab w:val="left" w:pos="0"/>
        </w:tabs>
        <w:spacing w:after="0" w:line="240" w:lineRule="auto"/>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noProof/>
          <w:color w:val="000000"/>
          <w:sz w:val="24"/>
          <w:szCs w:val="24"/>
          <w:lang w:eastAsia="ru-RU"/>
        </w:rPr>
        <w:drawing>
          <wp:inline distT="0" distB="0" distL="0" distR="0" wp14:anchorId="3F3DD946" wp14:editId="42C51916">
            <wp:extent cx="5486400" cy="3200400"/>
            <wp:effectExtent l="0" t="0" r="19050" b="1905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70D2A" w:rsidRDefault="00670D2A" w:rsidP="001C4DFA">
      <w:pPr>
        <w:pStyle w:val="a3"/>
        <w:shd w:val="clear" w:color="auto" w:fill="FFFFFF"/>
        <w:tabs>
          <w:tab w:val="left" w:pos="0"/>
        </w:tabs>
        <w:spacing w:after="0" w:line="240" w:lineRule="auto"/>
        <w:ind w:left="0"/>
        <w:jc w:val="center"/>
        <w:rPr>
          <w:rFonts w:ascii="Times New Roman" w:eastAsia="Times New Roman" w:hAnsi="Times New Roman" w:cs="Times New Roman"/>
          <w:b/>
          <w:color w:val="000000"/>
          <w:sz w:val="24"/>
          <w:szCs w:val="24"/>
          <w:lang w:eastAsia="ru-RU"/>
        </w:rPr>
      </w:pPr>
    </w:p>
    <w:p w:rsidR="00A219BA" w:rsidRDefault="00A219BA" w:rsidP="001C4D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A219BA" w:rsidRDefault="00A219BA" w:rsidP="001C4D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8237D4" w:rsidRDefault="008237D4" w:rsidP="001C4D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Результаты региональной технической экспертизы показали, что по сравнению с прошлым учебным годом, всего на 11% выросло количество допущенных на содержательную экспертизу практик.</w:t>
      </w:r>
    </w:p>
    <w:p w:rsidR="00A219BA" w:rsidRDefault="00A219BA" w:rsidP="001C4D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A604B5" w:rsidRPr="00D10E3F" w:rsidRDefault="008F1490" w:rsidP="001C4D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10E3F">
        <w:rPr>
          <w:rFonts w:ascii="Times New Roman" w:eastAsia="Times New Roman" w:hAnsi="Times New Roman" w:cs="Times New Roman"/>
          <w:color w:val="000000"/>
          <w:sz w:val="24"/>
          <w:szCs w:val="24"/>
          <w:lang w:eastAsia="ru-RU"/>
        </w:rPr>
        <w:t xml:space="preserve">Несмотря на проведенную </w:t>
      </w:r>
      <w:r w:rsidR="008D0617">
        <w:rPr>
          <w:rFonts w:ascii="Times New Roman" w:eastAsia="Times New Roman" w:hAnsi="Times New Roman" w:cs="Times New Roman"/>
          <w:color w:val="000000"/>
          <w:sz w:val="24"/>
          <w:szCs w:val="24"/>
          <w:lang w:eastAsia="ru-RU"/>
        </w:rPr>
        <w:t xml:space="preserve">в этом году </w:t>
      </w:r>
      <w:r w:rsidRPr="00D10E3F">
        <w:rPr>
          <w:rFonts w:ascii="Times New Roman" w:eastAsia="Times New Roman" w:hAnsi="Times New Roman" w:cs="Times New Roman"/>
          <w:color w:val="000000"/>
          <w:sz w:val="24"/>
          <w:szCs w:val="24"/>
          <w:lang w:eastAsia="ru-RU"/>
        </w:rPr>
        <w:t>разъяснительную раб</w:t>
      </w:r>
      <w:r w:rsidR="008D0617">
        <w:rPr>
          <w:rFonts w:ascii="Times New Roman" w:eastAsia="Times New Roman" w:hAnsi="Times New Roman" w:cs="Times New Roman"/>
          <w:color w:val="000000"/>
          <w:sz w:val="24"/>
          <w:szCs w:val="24"/>
          <w:lang w:eastAsia="ru-RU"/>
        </w:rPr>
        <w:t>оту</w:t>
      </w:r>
      <w:r w:rsidR="00B93623" w:rsidRPr="00D10E3F">
        <w:rPr>
          <w:rFonts w:ascii="Times New Roman" w:eastAsia="Times New Roman" w:hAnsi="Times New Roman" w:cs="Times New Roman"/>
          <w:color w:val="000000"/>
          <w:sz w:val="24"/>
          <w:szCs w:val="24"/>
          <w:lang w:eastAsia="ru-RU"/>
        </w:rPr>
        <w:t xml:space="preserve"> по вопросам прохождения практики через техническую экспертизу с учетом основных критериальных позиций,</w:t>
      </w:r>
      <w:r w:rsidR="00E704D1" w:rsidRPr="00D10E3F">
        <w:rPr>
          <w:rFonts w:ascii="Times New Roman" w:eastAsia="Times New Roman" w:hAnsi="Times New Roman" w:cs="Times New Roman"/>
          <w:color w:val="000000"/>
          <w:sz w:val="24"/>
          <w:szCs w:val="24"/>
          <w:lang w:eastAsia="ru-RU"/>
        </w:rPr>
        <w:t xml:space="preserve"> причины</w:t>
      </w:r>
      <w:r w:rsidR="001348E3" w:rsidRPr="00D10E3F">
        <w:rPr>
          <w:rFonts w:ascii="Times New Roman" w:eastAsia="Times New Roman" w:hAnsi="Times New Roman" w:cs="Times New Roman"/>
          <w:color w:val="000000"/>
          <w:sz w:val="24"/>
          <w:szCs w:val="24"/>
          <w:lang w:eastAsia="ru-RU"/>
        </w:rPr>
        <w:t xml:space="preserve"> отказа в допуске </w:t>
      </w:r>
      <w:r w:rsidR="00B93623" w:rsidRPr="00D10E3F">
        <w:rPr>
          <w:rFonts w:ascii="Times New Roman" w:eastAsia="Times New Roman" w:hAnsi="Times New Roman" w:cs="Times New Roman"/>
          <w:color w:val="000000"/>
          <w:sz w:val="24"/>
          <w:szCs w:val="24"/>
          <w:lang w:eastAsia="ru-RU"/>
        </w:rPr>
        <w:t xml:space="preserve">практик </w:t>
      </w:r>
      <w:r w:rsidR="001348E3" w:rsidRPr="00D10E3F">
        <w:rPr>
          <w:rFonts w:ascii="Times New Roman" w:eastAsia="Times New Roman" w:hAnsi="Times New Roman" w:cs="Times New Roman"/>
          <w:color w:val="000000"/>
          <w:sz w:val="24"/>
          <w:szCs w:val="24"/>
          <w:lang w:eastAsia="ru-RU"/>
        </w:rPr>
        <w:t>на содержательную экспертизу</w:t>
      </w:r>
      <w:r w:rsidR="00CD1577" w:rsidRPr="00D10E3F">
        <w:rPr>
          <w:rFonts w:ascii="Times New Roman" w:eastAsia="Times New Roman" w:hAnsi="Times New Roman" w:cs="Times New Roman"/>
          <w:color w:val="000000"/>
          <w:sz w:val="24"/>
          <w:szCs w:val="24"/>
          <w:lang w:eastAsia="ru-RU"/>
        </w:rPr>
        <w:t>,</w:t>
      </w:r>
      <w:r w:rsidR="00265AF0" w:rsidRPr="00D10E3F">
        <w:rPr>
          <w:rFonts w:ascii="Times New Roman" w:eastAsia="Times New Roman" w:hAnsi="Times New Roman" w:cs="Times New Roman"/>
          <w:color w:val="000000"/>
          <w:sz w:val="24"/>
          <w:szCs w:val="24"/>
          <w:lang w:eastAsia="ru-RU"/>
        </w:rPr>
        <w:t xml:space="preserve"> </w:t>
      </w:r>
      <w:r w:rsidR="000B09F8" w:rsidRPr="00D10E3F">
        <w:rPr>
          <w:rFonts w:ascii="Times New Roman" w:eastAsia="Times New Roman" w:hAnsi="Times New Roman" w:cs="Times New Roman"/>
          <w:color w:val="000000"/>
          <w:sz w:val="24"/>
          <w:szCs w:val="24"/>
          <w:lang w:eastAsia="ru-RU"/>
        </w:rPr>
        <w:t>по-прежнему</w:t>
      </w:r>
      <w:r w:rsidR="00CD1577" w:rsidRPr="00D10E3F">
        <w:rPr>
          <w:rFonts w:ascii="Times New Roman" w:eastAsia="Times New Roman" w:hAnsi="Times New Roman" w:cs="Times New Roman"/>
          <w:color w:val="000000"/>
          <w:sz w:val="24"/>
          <w:szCs w:val="24"/>
          <w:lang w:eastAsia="ru-RU"/>
        </w:rPr>
        <w:t>,</w:t>
      </w:r>
      <w:r w:rsidR="00B93623" w:rsidRPr="00D10E3F">
        <w:rPr>
          <w:rFonts w:ascii="Times New Roman" w:eastAsia="Times New Roman" w:hAnsi="Times New Roman" w:cs="Times New Roman"/>
          <w:color w:val="000000"/>
          <w:sz w:val="24"/>
          <w:szCs w:val="24"/>
          <w:lang w:eastAsia="ru-RU"/>
        </w:rPr>
        <w:t xml:space="preserve"> </w:t>
      </w:r>
      <w:r w:rsidR="00A604B5" w:rsidRPr="00D10E3F">
        <w:rPr>
          <w:rFonts w:ascii="Times New Roman" w:eastAsia="Times New Roman" w:hAnsi="Times New Roman" w:cs="Times New Roman"/>
          <w:color w:val="000000"/>
          <w:sz w:val="24"/>
          <w:szCs w:val="24"/>
          <w:lang w:eastAsia="ru-RU"/>
        </w:rPr>
        <w:t xml:space="preserve">связаны с наличием </w:t>
      </w:r>
      <w:r w:rsidR="00B93623" w:rsidRPr="00D10E3F">
        <w:rPr>
          <w:rFonts w:ascii="Times New Roman" w:eastAsia="Times New Roman" w:hAnsi="Times New Roman" w:cs="Times New Roman"/>
          <w:color w:val="000000"/>
          <w:sz w:val="24"/>
          <w:szCs w:val="24"/>
          <w:lang w:eastAsia="ru-RU"/>
        </w:rPr>
        <w:t>в заявках</w:t>
      </w:r>
      <w:r w:rsidR="001348E3" w:rsidRPr="00D10E3F">
        <w:rPr>
          <w:rFonts w:ascii="Times New Roman" w:eastAsia="Times New Roman" w:hAnsi="Times New Roman" w:cs="Times New Roman"/>
          <w:color w:val="000000"/>
          <w:sz w:val="24"/>
          <w:szCs w:val="24"/>
          <w:lang w:eastAsia="ru-RU"/>
        </w:rPr>
        <w:t xml:space="preserve"> </w:t>
      </w:r>
      <w:r w:rsidR="00A604B5" w:rsidRPr="00D10E3F">
        <w:rPr>
          <w:rFonts w:ascii="Times New Roman" w:eastAsia="Times New Roman" w:hAnsi="Times New Roman" w:cs="Times New Roman"/>
          <w:color w:val="000000"/>
          <w:sz w:val="24"/>
          <w:szCs w:val="24"/>
          <w:lang w:eastAsia="ru-RU"/>
        </w:rPr>
        <w:t>некорректно работающих ссылок или с наличием ссылок, которые ведут на главную страницу образовательной организации,</w:t>
      </w:r>
      <w:r w:rsidR="00B93623" w:rsidRPr="00D10E3F">
        <w:rPr>
          <w:rFonts w:ascii="Times New Roman" w:eastAsia="Times New Roman" w:hAnsi="Times New Roman" w:cs="Times New Roman"/>
          <w:color w:val="000000"/>
          <w:sz w:val="24"/>
          <w:szCs w:val="24"/>
          <w:lang w:eastAsia="ru-RU"/>
        </w:rPr>
        <w:t xml:space="preserve"> где</w:t>
      </w:r>
      <w:r w:rsidR="00A604B5" w:rsidRPr="00D10E3F">
        <w:rPr>
          <w:rFonts w:ascii="Times New Roman" w:eastAsia="Times New Roman" w:hAnsi="Times New Roman" w:cs="Times New Roman"/>
          <w:color w:val="000000"/>
          <w:sz w:val="24"/>
          <w:szCs w:val="24"/>
          <w:lang w:eastAsia="ru-RU"/>
        </w:rPr>
        <w:t xml:space="preserve"> навигация</w:t>
      </w:r>
      <w:r w:rsidR="00B93623" w:rsidRPr="00D10E3F">
        <w:rPr>
          <w:rFonts w:ascii="Times New Roman" w:eastAsia="Times New Roman" w:hAnsi="Times New Roman" w:cs="Times New Roman"/>
          <w:color w:val="000000"/>
          <w:sz w:val="24"/>
          <w:szCs w:val="24"/>
          <w:lang w:eastAsia="ru-RU"/>
        </w:rPr>
        <w:t xml:space="preserve"> сайта </w:t>
      </w:r>
      <w:r w:rsidR="00A604B5" w:rsidRPr="00D10E3F">
        <w:rPr>
          <w:rFonts w:ascii="Times New Roman" w:eastAsia="Times New Roman" w:hAnsi="Times New Roman" w:cs="Times New Roman"/>
          <w:color w:val="000000"/>
          <w:sz w:val="24"/>
          <w:szCs w:val="24"/>
          <w:lang w:eastAsia="ru-RU"/>
        </w:rPr>
        <w:t>не позволяет найти материал, на который указыва</w:t>
      </w:r>
      <w:r w:rsidR="00B93623" w:rsidRPr="00D10E3F">
        <w:rPr>
          <w:rFonts w:ascii="Times New Roman" w:eastAsia="Times New Roman" w:hAnsi="Times New Roman" w:cs="Times New Roman"/>
          <w:color w:val="000000"/>
          <w:sz w:val="24"/>
          <w:szCs w:val="24"/>
          <w:lang w:eastAsia="ru-RU"/>
        </w:rPr>
        <w:t>ет ссылка, приведенная в заявке.</w:t>
      </w:r>
    </w:p>
    <w:p w:rsidR="00F75A40" w:rsidRDefault="00F75A40" w:rsidP="001C4DFA">
      <w:pPr>
        <w:pStyle w:val="a3"/>
        <w:shd w:val="clear" w:color="auto" w:fill="FFFFFF"/>
        <w:spacing w:after="0" w:line="240" w:lineRule="auto"/>
        <w:ind w:left="0" w:firstLine="567"/>
        <w:jc w:val="right"/>
        <w:rPr>
          <w:rFonts w:ascii="Times New Roman" w:eastAsia="Times New Roman" w:hAnsi="Times New Roman" w:cs="Times New Roman"/>
          <w:color w:val="000000"/>
          <w:sz w:val="24"/>
          <w:szCs w:val="24"/>
          <w:lang w:eastAsia="ru-RU"/>
        </w:rPr>
      </w:pPr>
    </w:p>
    <w:p w:rsidR="00F60144" w:rsidRDefault="00F60144" w:rsidP="001C4DFA">
      <w:pPr>
        <w:pStyle w:val="a3"/>
        <w:shd w:val="clear" w:color="auto" w:fill="FFFFFF"/>
        <w:spacing w:after="0" w:line="240" w:lineRule="auto"/>
        <w:ind w:left="0" w:firstLine="567"/>
        <w:jc w:val="right"/>
        <w:rPr>
          <w:rFonts w:ascii="Times New Roman" w:eastAsia="Times New Roman" w:hAnsi="Times New Roman" w:cs="Times New Roman"/>
          <w:b/>
          <w:color w:val="000000"/>
          <w:sz w:val="24"/>
          <w:szCs w:val="24"/>
          <w:lang w:eastAsia="ru-RU"/>
        </w:rPr>
      </w:pPr>
    </w:p>
    <w:p w:rsidR="00F60144" w:rsidRDefault="00F60144" w:rsidP="001C4DFA">
      <w:pPr>
        <w:pStyle w:val="a3"/>
        <w:shd w:val="clear" w:color="auto" w:fill="FFFFFF"/>
        <w:spacing w:after="0" w:line="240" w:lineRule="auto"/>
        <w:ind w:left="0" w:firstLine="567"/>
        <w:jc w:val="right"/>
        <w:rPr>
          <w:rFonts w:ascii="Times New Roman" w:eastAsia="Times New Roman" w:hAnsi="Times New Roman" w:cs="Times New Roman"/>
          <w:b/>
          <w:color w:val="000000"/>
          <w:sz w:val="24"/>
          <w:szCs w:val="24"/>
          <w:lang w:eastAsia="ru-RU"/>
        </w:rPr>
      </w:pPr>
    </w:p>
    <w:p w:rsidR="00F60144" w:rsidRDefault="00F60144" w:rsidP="001C4DFA">
      <w:pPr>
        <w:pStyle w:val="a3"/>
        <w:shd w:val="clear" w:color="auto" w:fill="FFFFFF"/>
        <w:spacing w:after="0" w:line="240" w:lineRule="auto"/>
        <w:ind w:left="0" w:firstLine="567"/>
        <w:jc w:val="right"/>
        <w:rPr>
          <w:rFonts w:ascii="Times New Roman" w:eastAsia="Times New Roman" w:hAnsi="Times New Roman" w:cs="Times New Roman"/>
          <w:b/>
          <w:color w:val="000000"/>
          <w:sz w:val="24"/>
          <w:szCs w:val="24"/>
          <w:lang w:eastAsia="ru-RU"/>
        </w:rPr>
      </w:pPr>
    </w:p>
    <w:p w:rsidR="00F60144" w:rsidRDefault="00F60144" w:rsidP="001C4DFA">
      <w:pPr>
        <w:pStyle w:val="a3"/>
        <w:shd w:val="clear" w:color="auto" w:fill="FFFFFF"/>
        <w:spacing w:after="0" w:line="240" w:lineRule="auto"/>
        <w:ind w:left="0" w:firstLine="567"/>
        <w:jc w:val="right"/>
        <w:rPr>
          <w:rFonts w:ascii="Times New Roman" w:eastAsia="Times New Roman" w:hAnsi="Times New Roman" w:cs="Times New Roman"/>
          <w:b/>
          <w:color w:val="000000"/>
          <w:sz w:val="24"/>
          <w:szCs w:val="24"/>
          <w:lang w:eastAsia="ru-RU"/>
        </w:rPr>
      </w:pPr>
    </w:p>
    <w:p w:rsidR="00F60144" w:rsidRDefault="00F60144" w:rsidP="001C4DFA">
      <w:pPr>
        <w:pStyle w:val="a3"/>
        <w:shd w:val="clear" w:color="auto" w:fill="FFFFFF"/>
        <w:spacing w:after="0" w:line="240" w:lineRule="auto"/>
        <w:ind w:left="0" w:firstLine="567"/>
        <w:jc w:val="right"/>
        <w:rPr>
          <w:rFonts w:ascii="Times New Roman" w:eastAsia="Times New Roman" w:hAnsi="Times New Roman" w:cs="Times New Roman"/>
          <w:b/>
          <w:color w:val="000000"/>
          <w:sz w:val="24"/>
          <w:szCs w:val="24"/>
          <w:lang w:eastAsia="ru-RU"/>
        </w:rPr>
      </w:pPr>
    </w:p>
    <w:p w:rsidR="00F60144" w:rsidRDefault="00F60144" w:rsidP="001C4DFA">
      <w:pPr>
        <w:pStyle w:val="a3"/>
        <w:shd w:val="clear" w:color="auto" w:fill="FFFFFF"/>
        <w:spacing w:after="0" w:line="240" w:lineRule="auto"/>
        <w:ind w:left="0" w:firstLine="567"/>
        <w:jc w:val="right"/>
        <w:rPr>
          <w:rFonts w:ascii="Times New Roman" w:eastAsia="Times New Roman" w:hAnsi="Times New Roman" w:cs="Times New Roman"/>
          <w:b/>
          <w:color w:val="000000"/>
          <w:sz w:val="24"/>
          <w:szCs w:val="24"/>
          <w:lang w:eastAsia="ru-RU"/>
        </w:rPr>
      </w:pPr>
    </w:p>
    <w:p w:rsidR="00A219BA" w:rsidRDefault="00A219BA" w:rsidP="001C4DFA">
      <w:pPr>
        <w:pStyle w:val="a3"/>
        <w:shd w:val="clear" w:color="auto" w:fill="FFFFFF"/>
        <w:spacing w:after="0" w:line="240" w:lineRule="auto"/>
        <w:ind w:left="0" w:firstLine="567"/>
        <w:jc w:val="right"/>
        <w:rPr>
          <w:rFonts w:ascii="Times New Roman" w:eastAsia="Times New Roman" w:hAnsi="Times New Roman" w:cs="Times New Roman"/>
          <w:b/>
          <w:color w:val="000000"/>
          <w:sz w:val="24"/>
          <w:szCs w:val="24"/>
          <w:lang w:eastAsia="ru-RU"/>
        </w:rPr>
      </w:pPr>
    </w:p>
    <w:p w:rsidR="00F75A40" w:rsidRPr="00F75A40" w:rsidRDefault="00F75A40" w:rsidP="001C4DFA">
      <w:pPr>
        <w:pStyle w:val="a3"/>
        <w:shd w:val="clear" w:color="auto" w:fill="FFFFFF"/>
        <w:spacing w:after="0" w:line="240" w:lineRule="auto"/>
        <w:ind w:left="0" w:firstLine="567"/>
        <w:jc w:val="right"/>
        <w:rPr>
          <w:rFonts w:ascii="Times New Roman" w:eastAsia="Times New Roman" w:hAnsi="Times New Roman" w:cs="Times New Roman"/>
          <w:b/>
          <w:color w:val="000000"/>
          <w:sz w:val="24"/>
          <w:szCs w:val="24"/>
          <w:lang w:eastAsia="ru-RU"/>
        </w:rPr>
      </w:pPr>
      <w:r w:rsidRPr="00F75A40">
        <w:rPr>
          <w:rFonts w:ascii="Times New Roman" w:eastAsia="Times New Roman" w:hAnsi="Times New Roman" w:cs="Times New Roman"/>
          <w:b/>
          <w:color w:val="000000"/>
          <w:sz w:val="24"/>
          <w:szCs w:val="24"/>
          <w:lang w:eastAsia="ru-RU"/>
        </w:rPr>
        <w:lastRenderedPageBreak/>
        <w:t>Диаграмма</w:t>
      </w:r>
      <w:r w:rsidR="00F60144">
        <w:rPr>
          <w:rFonts w:ascii="Times New Roman" w:eastAsia="Times New Roman" w:hAnsi="Times New Roman" w:cs="Times New Roman"/>
          <w:b/>
          <w:color w:val="000000"/>
          <w:sz w:val="24"/>
          <w:szCs w:val="24"/>
          <w:lang w:eastAsia="ru-RU"/>
        </w:rPr>
        <w:t xml:space="preserve"> 4</w:t>
      </w:r>
    </w:p>
    <w:p w:rsidR="00F75A40" w:rsidRPr="00F75A40" w:rsidRDefault="00F75A40" w:rsidP="001C4DFA">
      <w:pPr>
        <w:pStyle w:val="a3"/>
        <w:shd w:val="clear" w:color="auto" w:fill="FFFFFF"/>
        <w:spacing w:after="0" w:line="240" w:lineRule="auto"/>
        <w:ind w:left="0"/>
        <w:jc w:val="center"/>
        <w:rPr>
          <w:rFonts w:ascii="Times New Roman" w:eastAsia="Times New Roman" w:hAnsi="Times New Roman" w:cs="Times New Roman"/>
          <w:b/>
          <w:color w:val="000000"/>
          <w:sz w:val="24"/>
          <w:szCs w:val="24"/>
          <w:lang w:eastAsia="ru-RU"/>
        </w:rPr>
      </w:pPr>
    </w:p>
    <w:p w:rsidR="00F75A40" w:rsidRPr="00F75A40" w:rsidRDefault="007E3C4B" w:rsidP="001C4DFA">
      <w:pPr>
        <w:pStyle w:val="a3"/>
        <w:shd w:val="clear" w:color="auto" w:fill="FFFFFF"/>
        <w:spacing w:after="0" w:line="240" w:lineRule="auto"/>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Результаты отбора</w:t>
      </w:r>
      <w:r w:rsidR="00F75A40" w:rsidRPr="00F75A40">
        <w:rPr>
          <w:rFonts w:ascii="Times New Roman" w:eastAsia="Times New Roman" w:hAnsi="Times New Roman" w:cs="Times New Roman"/>
          <w:b/>
          <w:color w:val="000000"/>
          <w:sz w:val="24"/>
          <w:szCs w:val="24"/>
          <w:lang w:eastAsia="ru-RU"/>
        </w:rPr>
        <w:t xml:space="preserve"> типов образовательных практик, включенных в Атлас</w:t>
      </w:r>
    </w:p>
    <w:p w:rsidR="00F75A40" w:rsidRPr="00F75A40" w:rsidRDefault="00F75A40" w:rsidP="001C4DFA">
      <w:pPr>
        <w:pStyle w:val="a3"/>
        <w:shd w:val="clear" w:color="auto" w:fill="FFFFFF"/>
        <w:spacing w:after="0" w:line="240" w:lineRule="auto"/>
        <w:ind w:left="0" w:firstLine="567"/>
        <w:jc w:val="both"/>
        <w:rPr>
          <w:rFonts w:ascii="Times New Roman" w:eastAsia="Times New Roman" w:hAnsi="Times New Roman" w:cs="Times New Roman"/>
          <w:b/>
          <w:color w:val="000000"/>
          <w:sz w:val="24"/>
          <w:szCs w:val="24"/>
          <w:lang w:eastAsia="ru-RU"/>
        </w:rPr>
      </w:pPr>
    </w:p>
    <w:p w:rsidR="00F75A40" w:rsidRDefault="007E3C4B" w:rsidP="001C4DFA">
      <w:pPr>
        <w:pStyle w:val="a3"/>
        <w:shd w:val="clear" w:color="auto" w:fill="FFFFFF"/>
        <w:spacing w:after="0" w:line="240" w:lineRule="auto"/>
        <w:ind w:left="0"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14:anchorId="1E6045D9" wp14:editId="6E645C0A">
            <wp:extent cx="5486400" cy="3200400"/>
            <wp:effectExtent l="38100" t="0" r="19050" b="190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75A40" w:rsidRDefault="00F75A40" w:rsidP="001C4DFA">
      <w:pPr>
        <w:pStyle w:val="a3"/>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p>
    <w:p w:rsidR="00F75A40" w:rsidRDefault="004033DB" w:rsidP="001C4DFA">
      <w:pPr>
        <w:pStyle w:val="a3"/>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Согласно заявленным изначально типам образовательных практик, из 516, прошедших на региональную содержательную экспертизу </w:t>
      </w:r>
      <w:r w:rsidR="00A708BD">
        <w:rPr>
          <w:rFonts w:ascii="Times New Roman" w:eastAsia="Times New Roman" w:hAnsi="Times New Roman" w:cs="Times New Roman"/>
          <w:color w:val="000000"/>
          <w:sz w:val="24"/>
          <w:szCs w:val="24"/>
          <w:lang w:eastAsia="ru-RU"/>
        </w:rPr>
        <w:t>369 практик педагогического типа, 60 методических, 87 управленческих.</w:t>
      </w:r>
    </w:p>
    <w:p w:rsidR="00F75A40" w:rsidRDefault="00F75A40" w:rsidP="001C4DFA">
      <w:pPr>
        <w:pStyle w:val="a3"/>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p>
    <w:p w:rsidR="00D7325E" w:rsidRPr="00A708BD" w:rsidRDefault="00D7325E" w:rsidP="001C4DFA">
      <w:pPr>
        <w:shd w:val="clear" w:color="auto" w:fill="FFFFFF"/>
        <w:spacing w:after="0" w:line="240" w:lineRule="auto"/>
        <w:jc w:val="right"/>
        <w:rPr>
          <w:rFonts w:ascii="Times New Roman" w:eastAsia="Times New Roman" w:hAnsi="Times New Roman" w:cs="Times New Roman"/>
          <w:b/>
          <w:color w:val="000000"/>
          <w:sz w:val="24"/>
          <w:szCs w:val="24"/>
          <w:lang w:eastAsia="ru-RU"/>
        </w:rPr>
      </w:pPr>
      <w:r w:rsidRPr="00A708BD">
        <w:rPr>
          <w:rFonts w:ascii="Times New Roman" w:eastAsia="Times New Roman" w:hAnsi="Times New Roman" w:cs="Times New Roman"/>
          <w:b/>
          <w:color w:val="000000"/>
          <w:sz w:val="24"/>
          <w:szCs w:val="24"/>
          <w:lang w:eastAsia="ru-RU"/>
        </w:rPr>
        <w:t>Диаграмма</w:t>
      </w:r>
      <w:r w:rsidR="00F60144">
        <w:rPr>
          <w:rFonts w:ascii="Times New Roman" w:eastAsia="Times New Roman" w:hAnsi="Times New Roman" w:cs="Times New Roman"/>
          <w:b/>
          <w:color w:val="000000"/>
          <w:sz w:val="24"/>
          <w:szCs w:val="24"/>
          <w:lang w:eastAsia="ru-RU"/>
        </w:rPr>
        <w:t xml:space="preserve"> 5</w:t>
      </w:r>
    </w:p>
    <w:p w:rsidR="00B54ACF" w:rsidRDefault="00D7325E" w:rsidP="001C4DFA">
      <w:pPr>
        <w:pStyle w:val="a3"/>
        <w:shd w:val="clear" w:color="auto" w:fill="FFFFFF"/>
        <w:spacing w:after="0" w:line="240" w:lineRule="auto"/>
        <w:ind w:left="0" w:firstLine="567"/>
        <w:jc w:val="center"/>
        <w:rPr>
          <w:rFonts w:ascii="Times New Roman" w:eastAsia="Times New Roman" w:hAnsi="Times New Roman" w:cs="Times New Roman"/>
          <w:b/>
          <w:color w:val="000000"/>
          <w:sz w:val="24"/>
          <w:szCs w:val="24"/>
          <w:lang w:eastAsia="ru-RU"/>
        </w:rPr>
      </w:pPr>
      <w:r w:rsidRPr="00D7325E">
        <w:rPr>
          <w:rFonts w:ascii="Times New Roman" w:eastAsia="Times New Roman" w:hAnsi="Times New Roman" w:cs="Times New Roman"/>
          <w:b/>
          <w:color w:val="000000"/>
          <w:sz w:val="24"/>
          <w:szCs w:val="24"/>
          <w:lang w:eastAsia="ru-RU"/>
        </w:rPr>
        <w:t xml:space="preserve">Результаты региональной содержательной экспертизы </w:t>
      </w:r>
    </w:p>
    <w:p w:rsidR="00D7325E" w:rsidRDefault="00D7325E" w:rsidP="001C4DFA">
      <w:pPr>
        <w:pStyle w:val="a3"/>
        <w:shd w:val="clear" w:color="auto" w:fill="FFFFFF"/>
        <w:spacing w:after="0" w:line="240" w:lineRule="auto"/>
        <w:ind w:left="0" w:firstLine="567"/>
        <w:jc w:val="center"/>
        <w:rPr>
          <w:rFonts w:ascii="Times New Roman" w:eastAsia="Times New Roman" w:hAnsi="Times New Roman" w:cs="Times New Roman"/>
          <w:b/>
          <w:color w:val="000000"/>
          <w:sz w:val="24"/>
          <w:szCs w:val="24"/>
          <w:lang w:eastAsia="ru-RU"/>
        </w:rPr>
      </w:pPr>
      <w:r w:rsidRPr="00D7325E">
        <w:rPr>
          <w:rFonts w:ascii="Times New Roman" w:eastAsia="Times New Roman" w:hAnsi="Times New Roman" w:cs="Times New Roman"/>
          <w:b/>
          <w:color w:val="000000"/>
          <w:sz w:val="24"/>
          <w:szCs w:val="24"/>
          <w:lang w:eastAsia="ru-RU"/>
        </w:rPr>
        <w:t>в динамике за два года</w:t>
      </w:r>
    </w:p>
    <w:p w:rsidR="00A708BD" w:rsidRPr="00A708BD" w:rsidRDefault="00A708BD" w:rsidP="001C4DFA">
      <w:pPr>
        <w:tabs>
          <w:tab w:val="left" w:pos="1365"/>
        </w:tabs>
        <w:spacing w:line="240" w:lineRule="auto"/>
        <w:rPr>
          <w:lang w:eastAsia="ru-RU"/>
        </w:rPr>
      </w:pPr>
    </w:p>
    <w:p w:rsidR="00A708BD" w:rsidRPr="00D7325E" w:rsidRDefault="00A708BD" w:rsidP="001C4DFA">
      <w:pPr>
        <w:pStyle w:val="a3"/>
        <w:shd w:val="clear" w:color="auto" w:fill="FFFFFF"/>
        <w:spacing w:after="0" w:line="240" w:lineRule="auto"/>
        <w:ind w:left="0" w:firstLine="56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noProof/>
          <w:color w:val="000000"/>
          <w:sz w:val="24"/>
          <w:szCs w:val="24"/>
          <w:lang w:eastAsia="ru-RU"/>
        </w:rPr>
        <w:drawing>
          <wp:inline distT="0" distB="0" distL="0" distR="0" wp14:anchorId="1B2BCD0B" wp14:editId="7A65D790">
            <wp:extent cx="5486400" cy="3200400"/>
            <wp:effectExtent l="0" t="0" r="19050" b="1905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7325E" w:rsidRDefault="00D7325E" w:rsidP="001C4DFA">
      <w:pPr>
        <w:pStyle w:val="a3"/>
        <w:shd w:val="clear" w:color="auto" w:fill="FFFFFF"/>
        <w:spacing w:after="0" w:line="240" w:lineRule="auto"/>
        <w:ind w:left="0" w:firstLine="567"/>
        <w:jc w:val="center"/>
        <w:rPr>
          <w:rFonts w:ascii="Times New Roman" w:eastAsia="Times New Roman" w:hAnsi="Times New Roman" w:cs="Times New Roman"/>
          <w:color w:val="000000"/>
          <w:sz w:val="24"/>
          <w:szCs w:val="24"/>
          <w:lang w:eastAsia="ru-RU"/>
        </w:rPr>
      </w:pPr>
    </w:p>
    <w:p w:rsidR="00D7325E" w:rsidRDefault="00D7325E" w:rsidP="001C4DFA">
      <w:pPr>
        <w:pStyle w:val="a3"/>
        <w:shd w:val="clear" w:color="auto" w:fill="FFFFFF"/>
        <w:spacing w:after="0" w:line="240" w:lineRule="auto"/>
        <w:ind w:left="0" w:firstLine="567"/>
        <w:jc w:val="center"/>
        <w:rPr>
          <w:rFonts w:ascii="Times New Roman" w:eastAsia="Times New Roman" w:hAnsi="Times New Roman" w:cs="Times New Roman"/>
          <w:color w:val="000000"/>
          <w:sz w:val="24"/>
          <w:szCs w:val="24"/>
          <w:lang w:eastAsia="ru-RU"/>
        </w:rPr>
      </w:pPr>
    </w:p>
    <w:p w:rsidR="00DF5C26" w:rsidRDefault="00A013E3" w:rsidP="001C4D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Удерживая в фокусе д</w:t>
      </w:r>
      <w:r w:rsidR="00390085">
        <w:rPr>
          <w:rFonts w:ascii="Times New Roman" w:eastAsia="Times New Roman" w:hAnsi="Times New Roman" w:cs="Times New Roman"/>
          <w:color w:val="000000"/>
          <w:sz w:val="24"/>
          <w:szCs w:val="24"/>
          <w:lang w:eastAsia="ru-RU"/>
        </w:rPr>
        <w:t xml:space="preserve">олю включения </w:t>
      </w:r>
      <w:r>
        <w:rPr>
          <w:rFonts w:ascii="Times New Roman" w:eastAsia="Times New Roman" w:hAnsi="Times New Roman" w:cs="Times New Roman"/>
          <w:color w:val="000000"/>
          <w:sz w:val="24"/>
          <w:szCs w:val="24"/>
          <w:lang w:eastAsia="ru-RU"/>
        </w:rPr>
        <w:t xml:space="preserve">образовательных </w:t>
      </w:r>
      <w:r w:rsidR="00390085">
        <w:rPr>
          <w:rFonts w:ascii="Times New Roman" w:eastAsia="Times New Roman" w:hAnsi="Times New Roman" w:cs="Times New Roman"/>
          <w:color w:val="000000"/>
          <w:sz w:val="24"/>
          <w:szCs w:val="24"/>
          <w:lang w:eastAsia="ru-RU"/>
        </w:rPr>
        <w:t>практик</w:t>
      </w:r>
      <w:r w:rsidR="00DF5C26">
        <w:rPr>
          <w:rFonts w:ascii="Times New Roman" w:eastAsia="Times New Roman" w:hAnsi="Times New Roman" w:cs="Times New Roman"/>
          <w:color w:val="000000"/>
          <w:sz w:val="24"/>
          <w:szCs w:val="24"/>
          <w:lang w:eastAsia="ru-RU"/>
        </w:rPr>
        <w:t xml:space="preserve"> </w:t>
      </w:r>
      <w:r w:rsidR="00ED6304">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Атлас</w:t>
      </w:r>
      <w:r w:rsidR="00104923">
        <w:rPr>
          <w:rFonts w:ascii="Times New Roman" w:eastAsia="Times New Roman" w:hAnsi="Times New Roman" w:cs="Times New Roman"/>
          <w:color w:val="000000"/>
          <w:sz w:val="24"/>
          <w:szCs w:val="24"/>
          <w:lang w:eastAsia="ru-RU"/>
        </w:rPr>
        <w:t xml:space="preserve"> по итогам </w:t>
      </w:r>
      <w:r>
        <w:rPr>
          <w:rFonts w:ascii="Times New Roman" w:eastAsia="Times New Roman" w:hAnsi="Times New Roman" w:cs="Times New Roman"/>
          <w:color w:val="000000"/>
          <w:sz w:val="24"/>
          <w:szCs w:val="24"/>
          <w:lang w:eastAsia="ru-RU"/>
        </w:rPr>
        <w:t xml:space="preserve"> прохождения </w:t>
      </w:r>
      <w:r w:rsidR="00DF5C26">
        <w:rPr>
          <w:rFonts w:ascii="Times New Roman" w:eastAsia="Times New Roman" w:hAnsi="Times New Roman" w:cs="Times New Roman"/>
          <w:color w:val="000000"/>
          <w:sz w:val="24"/>
          <w:szCs w:val="24"/>
          <w:lang w:eastAsia="ru-RU"/>
        </w:rPr>
        <w:t>региональной содержательной экспертиз</w:t>
      </w:r>
      <w:r>
        <w:rPr>
          <w:rFonts w:ascii="Times New Roman" w:eastAsia="Times New Roman" w:hAnsi="Times New Roman" w:cs="Times New Roman"/>
          <w:color w:val="000000"/>
          <w:sz w:val="24"/>
          <w:szCs w:val="24"/>
          <w:lang w:eastAsia="ru-RU"/>
        </w:rPr>
        <w:t>ы за два прошедших учебных года, отметим</w:t>
      </w:r>
      <w:r w:rsidR="00ED6304">
        <w:rPr>
          <w:rFonts w:ascii="Times New Roman" w:eastAsia="Times New Roman" w:hAnsi="Times New Roman" w:cs="Times New Roman"/>
          <w:color w:val="000000"/>
          <w:sz w:val="24"/>
          <w:szCs w:val="24"/>
          <w:lang w:eastAsia="ru-RU"/>
        </w:rPr>
        <w:t>, что она выросла</w:t>
      </w:r>
      <w:r>
        <w:rPr>
          <w:rFonts w:ascii="Times New Roman" w:eastAsia="Times New Roman" w:hAnsi="Times New Roman" w:cs="Times New Roman"/>
          <w:color w:val="000000"/>
          <w:sz w:val="24"/>
          <w:szCs w:val="24"/>
          <w:lang w:eastAsia="ru-RU"/>
        </w:rPr>
        <w:t xml:space="preserve"> на 2 %</w:t>
      </w:r>
      <w:r w:rsidR="00390085">
        <w:rPr>
          <w:rFonts w:ascii="Times New Roman" w:eastAsia="Times New Roman" w:hAnsi="Times New Roman" w:cs="Times New Roman"/>
          <w:color w:val="000000"/>
          <w:sz w:val="24"/>
          <w:szCs w:val="24"/>
          <w:lang w:eastAsia="ru-RU"/>
        </w:rPr>
        <w:t xml:space="preserve"> </w:t>
      </w:r>
      <w:r w:rsidR="00ED6304">
        <w:rPr>
          <w:rFonts w:ascii="Times New Roman" w:eastAsia="Times New Roman" w:hAnsi="Times New Roman" w:cs="Times New Roman"/>
          <w:color w:val="000000"/>
          <w:sz w:val="24"/>
          <w:szCs w:val="24"/>
          <w:lang w:eastAsia="ru-RU"/>
        </w:rPr>
        <w:t>.</w:t>
      </w:r>
    </w:p>
    <w:p w:rsidR="003D5178" w:rsidRDefault="003D5178" w:rsidP="001C4DFA">
      <w:pPr>
        <w:pStyle w:val="a3"/>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Общими результатами прохождения образовательных практик на региональную содержательную экспертизу в 2019-2020 учебном году стало следующее распределение их по уровням: начальный уровень установлен 264 образовательным практикам, продвинутый уровень  - 206, высший уровень  - 46. </w:t>
      </w:r>
    </w:p>
    <w:p w:rsidR="00B54ACF" w:rsidRDefault="00B54ACF" w:rsidP="001C4DFA">
      <w:pPr>
        <w:shd w:val="clear" w:color="auto" w:fill="FFFFFF"/>
        <w:spacing w:after="0" w:line="240" w:lineRule="auto"/>
        <w:jc w:val="right"/>
        <w:rPr>
          <w:rFonts w:ascii="Times New Roman" w:eastAsia="Times New Roman" w:hAnsi="Times New Roman" w:cs="Times New Roman"/>
          <w:b/>
          <w:color w:val="000000"/>
          <w:sz w:val="24"/>
          <w:szCs w:val="24"/>
          <w:lang w:eastAsia="ru-RU"/>
        </w:rPr>
      </w:pPr>
    </w:p>
    <w:p w:rsidR="00B54ACF" w:rsidRDefault="00B54ACF" w:rsidP="001C4DFA">
      <w:pPr>
        <w:shd w:val="clear" w:color="auto" w:fill="FFFFFF"/>
        <w:spacing w:after="0" w:line="240" w:lineRule="auto"/>
        <w:jc w:val="right"/>
        <w:rPr>
          <w:rFonts w:ascii="Times New Roman" w:eastAsia="Times New Roman" w:hAnsi="Times New Roman" w:cs="Times New Roman"/>
          <w:b/>
          <w:color w:val="000000"/>
          <w:sz w:val="24"/>
          <w:szCs w:val="24"/>
          <w:lang w:eastAsia="ru-RU"/>
        </w:rPr>
      </w:pPr>
    </w:p>
    <w:p w:rsidR="00D111B9" w:rsidRPr="00D111B9" w:rsidRDefault="00D111B9" w:rsidP="001C4DFA">
      <w:pPr>
        <w:shd w:val="clear" w:color="auto" w:fill="FFFFFF"/>
        <w:spacing w:after="0" w:line="240" w:lineRule="auto"/>
        <w:jc w:val="right"/>
        <w:rPr>
          <w:rFonts w:ascii="Times New Roman" w:eastAsia="Times New Roman" w:hAnsi="Times New Roman" w:cs="Times New Roman"/>
          <w:b/>
          <w:color w:val="000000"/>
          <w:sz w:val="24"/>
          <w:szCs w:val="24"/>
          <w:lang w:eastAsia="ru-RU"/>
        </w:rPr>
      </w:pPr>
      <w:r w:rsidRPr="00D111B9">
        <w:rPr>
          <w:rFonts w:ascii="Times New Roman" w:eastAsia="Times New Roman" w:hAnsi="Times New Roman" w:cs="Times New Roman"/>
          <w:b/>
          <w:color w:val="000000"/>
          <w:sz w:val="24"/>
          <w:szCs w:val="24"/>
          <w:lang w:eastAsia="ru-RU"/>
        </w:rPr>
        <w:t>Диаграмма</w:t>
      </w:r>
      <w:r w:rsidR="00B54ACF">
        <w:rPr>
          <w:rFonts w:ascii="Times New Roman" w:eastAsia="Times New Roman" w:hAnsi="Times New Roman" w:cs="Times New Roman"/>
          <w:b/>
          <w:color w:val="000000"/>
          <w:sz w:val="24"/>
          <w:szCs w:val="24"/>
          <w:lang w:eastAsia="ru-RU"/>
        </w:rPr>
        <w:t xml:space="preserve"> 6</w:t>
      </w:r>
    </w:p>
    <w:p w:rsidR="00B54ACF" w:rsidRDefault="00B54ACF" w:rsidP="001C4DFA">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D111B9" w:rsidRDefault="00DB55E0" w:rsidP="001C4DFA">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Общие результаты региональной содержательной экспертизы</w:t>
      </w:r>
    </w:p>
    <w:p w:rsidR="00D111B9" w:rsidRDefault="00D111B9" w:rsidP="001C4DFA">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D111B9" w:rsidRDefault="00D111B9" w:rsidP="001C4DFA">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D111B9" w:rsidRPr="00D111B9" w:rsidRDefault="00DB55E0" w:rsidP="001C4DFA">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noProof/>
          <w:color w:val="000000"/>
          <w:sz w:val="24"/>
          <w:szCs w:val="24"/>
          <w:lang w:eastAsia="ru-RU"/>
        </w:rPr>
        <w:drawing>
          <wp:inline distT="0" distB="0" distL="0" distR="0" wp14:anchorId="300BB4D6" wp14:editId="4C254398">
            <wp:extent cx="5486400" cy="3200400"/>
            <wp:effectExtent l="38100" t="0" r="19050"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111B9" w:rsidRDefault="00D111B9" w:rsidP="001C4DFA">
      <w:pPr>
        <w:pStyle w:val="a3"/>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p>
    <w:p w:rsidR="006911A7" w:rsidRDefault="00675190" w:rsidP="001C4DFA">
      <w:pPr>
        <w:pStyle w:val="a3"/>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Таким образом, </w:t>
      </w:r>
      <w:r w:rsidR="002D0744">
        <w:rPr>
          <w:rFonts w:ascii="Times New Roman" w:eastAsia="Times New Roman" w:hAnsi="Times New Roman" w:cs="Times New Roman"/>
          <w:color w:val="000000"/>
          <w:sz w:val="24"/>
          <w:szCs w:val="24"/>
          <w:lang w:eastAsia="ru-RU"/>
        </w:rPr>
        <w:t>анализ общих итогов кампании Атласа 2019-2020 учебного года показал следующее:</w:t>
      </w:r>
    </w:p>
    <w:p w:rsidR="00C56CB0" w:rsidRDefault="00233F5C" w:rsidP="001C4DFA">
      <w:pPr>
        <w:pStyle w:val="a3"/>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увеличивается</w:t>
      </w:r>
      <w:r w:rsidR="00367C75">
        <w:rPr>
          <w:rFonts w:ascii="Times New Roman" w:eastAsia="Times New Roman" w:hAnsi="Times New Roman" w:cs="Times New Roman"/>
          <w:color w:val="000000"/>
          <w:sz w:val="24"/>
          <w:szCs w:val="24"/>
          <w:lang w:eastAsia="ru-RU"/>
        </w:rPr>
        <w:t xml:space="preserve"> колич</w:t>
      </w:r>
      <w:r>
        <w:rPr>
          <w:rFonts w:ascii="Times New Roman" w:eastAsia="Times New Roman" w:hAnsi="Times New Roman" w:cs="Times New Roman"/>
          <w:color w:val="000000"/>
          <w:sz w:val="24"/>
          <w:szCs w:val="24"/>
          <w:lang w:eastAsia="ru-RU"/>
        </w:rPr>
        <w:t xml:space="preserve">ество заинтересованных </w:t>
      </w:r>
      <w:r w:rsidR="005D26E4">
        <w:rPr>
          <w:rFonts w:ascii="Times New Roman" w:eastAsia="Times New Roman" w:hAnsi="Times New Roman" w:cs="Times New Roman"/>
          <w:color w:val="000000"/>
          <w:sz w:val="24"/>
          <w:szCs w:val="24"/>
          <w:lang w:eastAsia="ru-RU"/>
        </w:rPr>
        <w:t xml:space="preserve">авторов </w:t>
      </w:r>
      <w:r>
        <w:rPr>
          <w:rFonts w:ascii="Times New Roman" w:eastAsia="Times New Roman" w:hAnsi="Times New Roman" w:cs="Times New Roman"/>
          <w:color w:val="000000"/>
          <w:sz w:val="24"/>
          <w:szCs w:val="24"/>
          <w:lang w:eastAsia="ru-RU"/>
        </w:rPr>
        <w:t>в размещении</w:t>
      </w:r>
      <w:r w:rsidR="005D26E4">
        <w:rPr>
          <w:rFonts w:ascii="Times New Roman" w:eastAsia="Times New Roman" w:hAnsi="Times New Roman" w:cs="Times New Roman"/>
          <w:color w:val="000000"/>
          <w:sz w:val="24"/>
          <w:szCs w:val="24"/>
          <w:lang w:eastAsia="ru-RU"/>
        </w:rPr>
        <w:t xml:space="preserve"> в Атлас </w:t>
      </w:r>
      <w:r w:rsidR="0000552B">
        <w:rPr>
          <w:rFonts w:ascii="Times New Roman" w:eastAsia="Times New Roman" w:hAnsi="Times New Roman" w:cs="Times New Roman"/>
          <w:color w:val="000000"/>
          <w:sz w:val="24"/>
          <w:szCs w:val="24"/>
          <w:lang w:eastAsia="ru-RU"/>
        </w:rPr>
        <w:t>образовательных практик;</w:t>
      </w:r>
    </w:p>
    <w:p w:rsidR="007608C2" w:rsidRDefault="007608C2" w:rsidP="001C4DFA">
      <w:pPr>
        <w:pStyle w:val="a3"/>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завершается процесс закрепления Атласа как информационного ресурса в региональной системе образования;</w:t>
      </w:r>
    </w:p>
    <w:p w:rsidR="007608C2" w:rsidRDefault="007608C2" w:rsidP="001C4DFA">
      <w:pPr>
        <w:pStyle w:val="a3"/>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превалирование педагогического типа образовательных практик обусловлено количественным преимуществом категорийности педагогических работников в образовательных организациях региона;</w:t>
      </w:r>
    </w:p>
    <w:p w:rsidR="001C3B79" w:rsidRDefault="00B41206" w:rsidP="001C4DFA">
      <w:pPr>
        <w:pStyle w:val="a3"/>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1C3B79">
        <w:rPr>
          <w:rFonts w:ascii="Times New Roman" w:eastAsia="Times New Roman" w:hAnsi="Times New Roman" w:cs="Times New Roman"/>
          <w:color w:val="000000"/>
          <w:sz w:val="24"/>
          <w:szCs w:val="24"/>
          <w:lang w:eastAsia="ru-RU"/>
        </w:rPr>
        <w:t xml:space="preserve"> фиксируется </w:t>
      </w:r>
      <w:r w:rsidR="00233F5C">
        <w:rPr>
          <w:rFonts w:ascii="Times New Roman" w:eastAsia="Times New Roman" w:hAnsi="Times New Roman" w:cs="Times New Roman"/>
          <w:color w:val="000000"/>
          <w:sz w:val="24"/>
          <w:szCs w:val="24"/>
          <w:lang w:eastAsia="ru-RU"/>
        </w:rPr>
        <w:t>отсутствие продвижения</w:t>
      </w:r>
      <w:r w:rsidR="001C3B79">
        <w:rPr>
          <w:rFonts w:ascii="Times New Roman" w:eastAsia="Times New Roman" w:hAnsi="Times New Roman" w:cs="Times New Roman"/>
          <w:color w:val="000000"/>
          <w:sz w:val="24"/>
          <w:szCs w:val="24"/>
          <w:lang w:eastAsia="ru-RU"/>
        </w:rPr>
        <w:t xml:space="preserve"> в </w:t>
      </w:r>
      <w:r>
        <w:rPr>
          <w:rFonts w:ascii="Times New Roman" w:eastAsia="Times New Roman" w:hAnsi="Times New Roman" w:cs="Times New Roman"/>
          <w:color w:val="000000"/>
          <w:sz w:val="24"/>
          <w:szCs w:val="24"/>
          <w:lang w:eastAsia="ru-RU"/>
        </w:rPr>
        <w:t>вопросах разработки</w:t>
      </w:r>
      <w:r w:rsidR="001C3B79">
        <w:rPr>
          <w:rFonts w:ascii="Times New Roman" w:eastAsia="Times New Roman" w:hAnsi="Times New Roman" w:cs="Times New Roman"/>
          <w:color w:val="000000"/>
          <w:sz w:val="24"/>
          <w:szCs w:val="24"/>
          <w:lang w:eastAsia="ru-RU"/>
        </w:rPr>
        <w:t xml:space="preserve"> авторами </w:t>
      </w:r>
      <w:r>
        <w:rPr>
          <w:rFonts w:ascii="Times New Roman" w:eastAsia="Times New Roman" w:hAnsi="Times New Roman" w:cs="Times New Roman"/>
          <w:color w:val="000000"/>
          <w:sz w:val="24"/>
          <w:szCs w:val="24"/>
          <w:lang w:eastAsia="ru-RU"/>
        </w:rPr>
        <w:t>практик</w:t>
      </w:r>
      <w:r w:rsidR="001C3B79">
        <w:rPr>
          <w:rFonts w:ascii="Times New Roman" w:eastAsia="Times New Roman" w:hAnsi="Times New Roman" w:cs="Times New Roman"/>
          <w:color w:val="000000"/>
          <w:sz w:val="24"/>
          <w:szCs w:val="24"/>
          <w:lang w:eastAsia="ru-RU"/>
        </w:rPr>
        <w:t xml:space="preserve"> методического и управленческого типа;</w:t>
      </w:r>
    </w:p>
    <w:p w:rsidR="007608C2" w:rsidRDefault="007608C2" w:rsidP="001C4DFA">
      <w:pPr>
        <w:pStyle w:val="a3"/>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6339F">
        <w:rPr>
          <w:rFonts w:ascii="Times New Roman" w:eastAsia="Times New Roman" w:hAnsi="Times New Roman" w:cs="Times New Roman"/>
          <w:color w:val="000000"/>
          <w:sz w:val="24"/>
          <w:szCs w:val="24"/>
          <w:lang w:eastAsia="ru-RU"/>
        </w:rPr>
        <w:t>повышается</w:t>
      </w:r>
      <w:r w:rsidR="00D24467">
        <w:rPr>
          <w:rFonts w:ascii="Times New Roman" w:eastAsia="Times New Roman" w:hAnsi="Times New Roman" w:cs="Times New Roman"/>
          <w:color w:val="000000"/>
          <w:sz w:val="24"/>
          <w:szCs w:val="24"/>
          <w:lang w:eastAsia="ru-RU"/>
        </w:rPr>
        <w:t xml:space="preserve"> качество оформления технической сторон</w:t>
      </w:r>
      <w:r w:rsidR="00D12945">
        <w:rPr>
          <w:rFonts w:ascii="Times New Roman" w:eastAsia="Times New Roman" w:hAnsi="Times New Roman" w:cs="Times New Roman"/>
          <w:color w:val="000000"/>
          <w:sz w:val="24"/>
          <w:szCs w:val="24"/>
          <w:lang w:eastAsia="ru-RU"/>
        </w:rPr>
        <w:t>ы</w:t>
      </w:r>
      <w:r w:rsidR="00D24467">
        <w:rPr>
          <w:rFonts w:ascii="Times New Roman" w:eastAsia="Times New Roman" w:hAnsi="Times New Roman" w:cs="Times New Roman"/>
          <w:color w:val="000000"/>
          <w:sz w:val="24"/>
          <w:szCs w:val="24"/>
          <w:lang w:eastAsia="ru-RU"/>
        </w:rPr>
        <w:t xml:space="preserve"> заявки и количество допущенных образовательных практик на региональную содержательную экспертизу;</w:t>
      </w:r>
    </w:p>
    <w:p w:rsidR="00D24467" w:rsidRDefault="00D24467" w:rsidP="001C4DFA">
      <w:pPr>
        <w:pStyle w:val="a3"/>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56B7F">
        <w:rPr>
          <w:rFonts w:ascii="Times New Roman" w:eastAsia="Times New Roman" w:hAnsi="Times New Roman" w:cs="Times New Roman"/>
          <w:color w:val="000000"/>
          <w:sz w:val="24"/>
          <w:szCs w:val="24"/>
          <w:lang w:eastAsia="ru-RU"/>
        </w:rPr>
        <w:t>согласно</w:t>
      </w:r>
      <w:r w:rsidR="00474114">
        <w:rPr>
          <w:rFonts w:ascii="Times New Roman" w:eastAsia="Times New Roman" w:hAnsi="Times New Roman" w:cs="Times New Roman"/>
          <w:color w:val="000000"/>
          <w:sz w:val="24"/>
          <w:szCs w:val="24"/>
          <w:lang w:eastAsia="ru-RU"/>
        </w:rPr>
        <w:t xml:space="preserve"> анализу</w:t>
      </w:r>
      <w:r w:rsidR="00A56B7F">
        <w:rPr>
          <w:rFonts w:ascii="Times New Roman" w:eastAsia="Times New Roman" w:hAnsi="Times New Roman" w:cs="Times New Roman"/>
          <w:color w:val="000000"/>
          <w:sz w:val="24"/>
          <w:szCs w:val="24"/>
          <w:lang w:eastAsia="ru-RU"/>
        </w:rPr>
        <w:t xml:space="preserve"> доли включения образовательных практик в Атлас,</w:t>
      </w:r>
      <w:r>
        <w:rPr>
          <w:rFonts w:ascii="Times New Roman" w:eastAsia="Times New Roman" w:hAnsi="Times New Roman" w:cs="Times New Roman"/>
          <w:color w:val="000000"/>
          <w:sz w:val="24"/>
          <w:szCs w:val="24"/>
          <w:lang w:eastAsia="ru-RU"/>
        </w:rPr>
        <w:t xml:space="preserve"> </w:t>
      </w:r>
      <w:r w:rsidR="00D919E3">
        <w:rPr>
          <w:rFonts w:ascii="Times New Roman" w:eastAsia="Times New Roman" w:hAnsi="Times New Roman" w:cs="Times New Roman"/>
          <w:color w:val="000000"/>
          <w:sz w:val="24"/>
          <w:szCs w:val="24"/>
          <w:lang w:eastAsia="ru-RU"/>
        </w:rPr>
        <w:t>наблюдается незначительная динамика по итогам  прохождения региональной содержательной экспертиз</w:t>
      </w:r>
      <w:r w:rsidR="002432D7">
        <w:rPr>
          <w:rFonts w:ascii="Times New Roman" w:eastAsia="Times New Roman" w:hAnsi="Times New Roman" w:cs="Times New Roman"/>
          <w:color w:val="000000"/>
          <w:sz w:val="24"/>
          <w:szCs w:val="24"/>
          <w:lang w:eastAsia="ru-RU"/>
        </w:rPr>
        <w:t>ы;</w:t>
      </w:r>
    </w:p>
    <w:p w:rsidR="002432D7" w:rsidRDefault="002432D7" w:rsidP="001C4DFA">
      <w:pPr>
        <w:pStyle w:val="a3"/>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удерживается низкий процент присвоения образовательным практикам высшего уровня.</w:t>
      </w:r>
    </w:p>
    <w:p w:rsidR="0000552B" w:rsidRDefault="0000552B" w:rsidP="001C4DFA">
      <w:pPr>
        <w:pStyle w:val="a3"/>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p>
    <w:p w:rsidR="002D0744" w:rsidRDefault="002D0744" w:rsidP="001C4DFA">
      <w:pPr>
        <w:spacing w:line="240" w:lineRule="auto"/>
        <w:jc w:val="both"/>
        <w:rPr>
          <w:rFonts w:ascii="Times New Roman" w:hAnsi="Times New Roman" w:cs="Times New Roman"/>
          <w:b/>
          <w:sz w:val="24"/>
          <w:szCs w:val="24"/>
        </w:rPr>
      </w:pPr>
    </w:p>
    <w:p w:rsidR="00C60A4A" w:rsidRPr="002F275B" w:rsidRDefault="006911A7" w:rsidP="001C4DFA">
      <w:pPr>
        <w:spacing w:line="240" w:lineRule="auto"/>
        <w:jc w:val="both"/>
        <w:rPr>
          <w:rFonts w:ascii="Times New Roman" w:hAnsi="Times New Roman" w:cs="Times New Roman"/>
          <w:b/>
          <w:sz w:val="24"/>
          <w:szCs w:val="24"/>
        </w:rPr>
      </w:pPr>
      <w:r w:rsidRPr="0012236F">
        <w:rPr>
          <w:rFonts w:ascii="Times New Roman" w:hAnsi="Times New Roman" w:cs="Times New Roman"/>
          <w:b/>
          <w:sz w:val="24"/>
          <w:szCs w:val="24"/>
        </w:rPr>
        <w:t xml:space="preserve">Раздел </w:t>
      </w:r>
      <w:r w:rsidRPr="0012236F">
        <w:rPr>
          <w:rFonts w:ascii="Times New Roman" w:hAnsi="Times New Roman" w:cs="Times New Roman"/>
          <w:b/>
          <w:sz w:val="24"/>
          <w:szCs w:val="24"/>
          <w:lang w:val="en-US"/>
        </w:rPr>
        <w:t>II</w:t>
      </w:r>
      <w:r w:rsidR="00CC7424">
        <w:rPr>
          <w:rFonts w:ascii="Times New Roman" w:hAnsi="Times New Roman" w:cs="Times New Roman"/>
          <w:b/>
          <w:sz w:val="24"/>
          <w:szCs w:val="24"/>
        </w:rPr>
        <w:t>. Атлас как</w:t>
      </w:r>
      <w:r w:rsidRPr="0012236F">
        <w:rPr>
          <w:rFonts w:ascii="Times New Roman" w:hAnsi="Times New Roman" w:cs="Times New Roman"/>
          <w:b/>
          <w:sz w:val="24"/>
          <w:szCs w:val="24"/>
        </w:rPr>
        <w:t xml:space="preserve"> инструмент управ</w:t>
      </w:r>
      <w:r w:rsidR="00CA4924">
        <w:rPr>
          <w:rFonts w:ascii="Times New Roman" w:hAnsi="Times New Roman" w:cs="Times New Roman"/>
          <w:b/>
          <w:sz w:val="24"/>
          <w:szCs w:val="24"/>
        </w:rPr>
        <w:t xml:space="preserve">ления профессиональным </w:t>
      </w:r>
      <w:r w:rsidR="002F275B" w:rsidRPr="002F275B">
        <w:rPr>
          <w:rFonts w:ascii="Times New Roman" w:hAnsi="Times New Roman" w:cs="Times New Roman"/>
          <w:b/>
          <w:sz w:val="24"/>
          <w:szCs w:val="24"/>
        </w:rPr>
        <w:t>развитием в условиях м</w:t>
      </w:r>
      <w:r w:rsidR="002F275B">
        <w:rPr>
          <w:rFonts w:ascii="Times New Roman" w:hAnsi="Times New Roman" w:cs="Times New Roman"/>
          <w:b/>
          <w:sz w:val="24"/>
          <w:szCs w:val="24"/>
        </w:rPr>
        <w:t>униципалитета</w:t>
      </w:r>
    </w:p>
    <w:p w:rsidR="006911A7" w:rsidRPr="00C60A4A" w:rsidRDefault="00C60A4A" w:rsidP="001C4DFA">
      <w:pPr>
        <w:spacing w:line="240" w:lineRule="auto"/>
        <w:jc w:val="both"/>
        <w:rPr>
          <w:rFonts w:ascii="Times New Roman" w:hAnsi="Times New Roman" w:cs="Times New Roman"/>
          <w:b/>
          <w:sz w:val="24"/>
          <w:szCs w:val="24"/>
        </w:rPr>
      </w:pPr>
      <w:r w:rsidRPr="00C60A4A">
        <w:rPr>
          <w:rFonts w:ascii="Times New Roman" w:hAnsi="Times New Roman" w:cs="Times New Roman"/>
          <w:b/>
          <w:sz w:val="24"/>
          <w:szCs w:val="24"/>
        </w:rPr>
        <w:t>2.1</w:t>
      </w:r>
      <w:r w:rsidR="00EE706E">
        <w:rPr>
          <w:rFonts w:ascii="Times New Roman" w:hAnsi="Times New Roman" w:cs="Times New Roman"/>
          <w:b/>
          <w:sz w:val="24"/>
          <w:szCs w:val="24"/>
        </w:rPr>
        <w:t>.</w:t>
      </w:r>
      <w:r w:rsidRPr="00C60A4A">
        <w:rPr>
          <w:rFonts w:ascii="Times New Roman" w:hAnsi="Times New Roman" w:cs="Times New Roman"/>
          <w:b/>
          <w:sz w:val="24"/>
          <w:szCs w:val="24"/>
        </w:rPr>
        <w:t xml:space="preserve"> Роль </w:t>
      </w:r>
      <w:r w:rsidR="00CC7424">
        <w:rPr>
          <w:rFonts w:ascii="Times New Roman" w:hAnsi="Times New Roman" w:cs="Times New Roman"/>
          <w:b/>
          <w:sz w:val="24"/>
          <w:szCs w:val="24"/>
        </w:rPr>
        <w:t xml:space="preserve">и задачи </w:t>
      </w:r>
      <w:r w:rsidRPr="00C60A4A">
        <w:rPr>
          <w:rFonts w:ascii="Times New Roman" w:hAnsi="Times New Roman" w:cs="Times New Roman"/>
          <w:b/>
          <w:sz w:val="24"/>
          <w:szCs w:val="24"/>
        </w:rPr>
        <w:t>муниципальной методической службы</w:t>
      </w:r>
      <w:r w:rsidR="006911A7" w:rsidRPr="00C60A4A">
        <w:rPr>
          <w:rFonts w:ascii="Times New Roman" w:hAnsi="Times New Roman" w:cs="Times New Roman"/>
          <w:b/>
          <w:sz w:val="24"/>
          <w:szCs w:val="24"/>
        </w:rPr>
        <w:t xml:space="preserve"> </w:t>
      </w:r>
      <w:r>
        <w:rPr>
          <w:rFonts w:ascii="Times New Roman" w:hAnsi="Times New Roman" w:cs="Times New Roman"/>
          <w:b/>
          <w:sz w:val="24"/>
          <w:szCs w:val="24"/>
        </w:rPr>
        <w:t>в рамках работы с Атласом</w:t>
      </w:r>
      <w:r w:rsidR="00CC7424">
        <w:rPr>
          <w:rFonts w:ascii="Times New Roman" w:hAnsi="Times New Roman" w:cs="Times New Roman"/>
          <w:b/>
          <w:sz w:val="24"/>
          <w:szCs w:val="24"/>
        </w:rPr>
        <w:t xml:space="preserve"> образовательных практик</w:t>
      </w:r>
    </w:p>
    <w:p w:rsidR="00F12B7D" w:rsidRDefault="00810E62" w:rsidP="00F12B7D">
      <w:pPr>
        <w:pStyle w:val="a3"/>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осуществления ведущих идей государственной образов</w:t>
      </w:r>
      <w:r w:rsidR="00406754">
        <w:rPr>
          <w:rFonts w:ascii="Times New Roman" w:eastAsia="Times New Roman" w:hAnsi="Times New Roman" w:cs="Times New Roman"/>
          <w:color w:val="000000"/>
          <w:sz w:val="24"/>
          <w:szCs w:val="24"/>
          <w:lang w:eastAsia="ru-RU"/>
        </w:rPr>
        <w:t xml:space="preserve">ательной политики стоит </w:t>
      </w:r>
      <w:r w:rsidR="004B38CB">
        <w:rPr>
          <w:rFonts w:ascii="Times New Roman" w:eastAsia="Times New Roman" w:hAnsi="Times New Roman" w:cs="Times New Roman"/>
          <w:color w:val="000000"/>
          <w:sz w:val="24"/>
          <w:szCs w:val="24"/>
          <w:lang w:eastAsia="ru-RU"/>
        </w:rPr>
        <w:t>отметить</w:t>
      </w:r>
      <w:r>
        <w:rPr>
          <w:rFonts w:ascii="Times New Roman" w:eastAsia="Times New Roman" w:hAnsi="Times New Roman" w:cs="Times New Roman"/>
          <w:color w:val="000000"/>
          <w:sz w:val="24"/>
          <w:szCs w:val="24"/>
          <w:lang w:eastAsia="ru-RU"/>
        </w:rPr>
        <w:t xml:space="preserve"> </w:t>
      </w:r>
      <w:r w:rsidR="008D757A">
        <w:rPr>
          <w:rFonts w:ascii="Times New Roman" w:eastAsia="Times New Roman" w:hAnsi="Times New Roman" w:cs="Times New Roman"/>
          <w:color w:val="000000"/>
          <w:sz w:val="24"/>
          <w:szCs w:val="24"/>
          <w:lang w:eastAsia="ru-RU"/>
        </w:rPr>
        <w:t xml:space="preserve">потенциал </w:t>
      </w:r>
      <w:r>
        <w:rPr>
          <w:rFonts w:ascii="Times New Roman" w:eastAsia="Times New Roman" w:hAnsi="Times New Roman" w:cs="Times New Roman"/>
          <w:color w:val="000000"/>
          <w:sz w:val="24"/>
          <w:szCs w:val="24"/>
          <w:lang w:eastAsia="ru-RU"/>
        </w:rPr>
        <w:t xml:space="preserve">Атласа </w:t>
      </w:r>
      <w:r w:rsidR="008D757A">
        <w:rPr>
          <w:rFonts w:ascii="Times New Roman" w:eastAsia="Times New Roman" w:hAnsi="Times New Roman" w:cs="Times New Roman"/>
          <w:color w:val="000000"/>
          <w:sz w:val="24"/>
          <w:szCs w:val="24"/>
          <w:lang w:eastAsia="ru-RU"/>
        </w:rPr>
        <w:t>в управлении профессиональным развитием в условиях муниципальной системы образования.</w:t>
      </w:r>
      <w:r w:rsidR="00536E02">
        <w:rPr>
          <w:rFonts w:ascii="Times New Roman" w:eastAsia="Times New Roman" w:hAnsi="Times New Roman" w:cs="Times New Roman"/>
          <w:color w:val="000000"/>
          <w:sz w:val="24"/>
          <w:szCs w:val="24"/>
          <w:lang w:eastAsia="ru-RU"/>
        </w:rPr>
        <w:t xml:space="preserve"> В связи с этим, нельзя не подчеркнуть </w:t>
      </w:r>
      <w:r w:rsidR="00F12B7D">
        <w:rPr>
          <w:rFonts w:ascii="Times New Roman" w:eastAsia="Times New Roman" w:hAnsi="Times New Roman" w:cs="Times New Roman"/>
          <w:color w:val="000000"/>
          <w:sz w:val="24"/>
          <w:szCs w:val="24"/>
          <w:lang w:eastAsia="ru-RU"/>
        </w:rPr>
        <w:t>особое значение деятельности муниципальных методических служб</w:t>
      </w:r>
      <w:r w:rsidR="00555F0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 решении актуальных задач</w:t>
      </w:r>
      <w:r w:rsidR="00536E02">
        <w:rPr>
          <w:rFonts w:ascii="Times New Roman" w:eastAsia="Times New Roman" w:hAnsi="Times New Roman" w:cs="Times New Roman"/>
          <w:color w:val="000000"/>
          <w:sz w:val="24"/>
          <w:szCs w:val="24"/>
          <w:lang w:eastAsia="ru-RU"/>
        </w:rPr>
        <w:t xml:space="preserve"> </w:t>
      </w:r>
      <w:r w:rsidR="00F12B7D">
        <w:rPr>
          <w:rFonts w:ascii="Times New Roman" w:eastAsia="Times New Roman" w:hAnsi="Times New Roman" w:cs="Times New Roman"/>
          <w:color w:val="000000"/>
          <w:sz w:val="24"/>
          <w:szCs w:val="24"/>
          <w:lang w:eastAsia="ru-RU"/>
        </w:rPr>
        <w:t xml:space="preserve">развития кадрового потенциала региона. </w:t>
      </w:r>
    </w:p>
    <w:p w:rsidR="00EB2BBE" w:rsidRDefault="001F74D6" w:rsidP="00F12B7D">
      <w:pPr>
        <w:pStyle w:val="a3"/>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Роль</w:t>
      </w:r>
      <w:r w:rsidR="00EB2BBE">
        <w:rPr>
          <w:rFonts w:ascii="Times New Roman" w:eastAsia="Times New Roman" w:hAnsi="Times New Roman" w:cs="Times New Roman"/>
          <w:color w:val="000000"/>
          <w:sz w:val="24"/>
          <w:szCs w:val="24"/>
          <w:lang w:eastAsia="ru-RU"/>
        </w:rPr>
        <w:t xml:space="preserve"> муниципальной методической службы</w:t>
      </w:r>
      <w:r w:rsidR="00FD357A">
        <w:rPr>
          <w:rFonts w:ascii="Times New Roman" w:eastAsia="Times New Roman" w:hAnsi="Times New Roman" w:cs="Times New Roman"/>
          <w:color w:val="000000"/>
          <w:sz w:val="24"/>
          <w:szCs w:val="24"/>
          <w:lang w:eastAsia="ru-RU"/>
        </w:rPr>
        <w:t xml:space="preserve"> </w:t>
      </w:r>
      <w:r w:rsidR="00EB2BBE">
        <w:rPr>
          <w:rFonts w:ascii="Times New Roman" w:eastAsia="Times New Roman" w:hAnsi="Times New Roman" w:cs="Times New Roman"/>
          <w:color w:val="000000"/>
          <w:sz w:val="24"/>
          <w:szCs w:val="24"/>
          <w:lang w:eastAsia="ru-RU"/>
        </w:rPr>
        <w:t xml:space="preserve">в </w:t>
      </w:r>
      <w:r w:rsidR="00F12B7D">
        <w:rPr>
          <w:rFonts w:ascii="Times New Roman" w:eastAsia="Times New Roman" w:hAnsi="Times New Roman" w:cs="Times New Roman"/>
          <w:color w:val="000000"/>
          <w:sz w:val="24"/>
          <w:szCs w:val="24"/>
          <w:lang w:eastAsia="ru-RU"/>
        </w:rPr>
        <w:t>рамках работы с Атласом</w:t>
      </w:r>
      <w:r w:rsidR="00EB2BBE">
        <w:rPr>
          <w:rFonts w:ascii="Times New Roman" w:eastAsia="Times New Roman" w:hAnsi="Times New Roman" w:cs="Times New Roman"/>
          <w:color w:val="000000"/>
          <w:sz w:val="24"/>
          <w:szCs w:val="24"/>
          <w:lang w:eastAsia="ru-RU"/>
        </w:rPr>
        <w:t xml:space="preserve"> </w:t>
      </w:r>
      <w:r w:rsidR="00B55445">
        <w:rPr>
          <w:rFonts w:ascii="Times New Roman" w:eastAsia="Times New Roman" w:hAnsi="Times New Roman" w:cs="Times New Roman"/>
          <w:color w:val="000000"/>
          <w:sz w:val="24"/>
          <w:szCs w:val="24"/>
          <w:lang w:eastAsia="ru-RU"/>
        </w:rPr>
        <w:t xml:space="preserve">за время его существования </w:t>
      </w:r>
      <w:r w:rsidR="00EB2BBE">
        <w:rPr>
          <w:rFonts w:ascii="Times New Roman" w:eastAsia="Times New Roman" w:hAnsi="Times New Roman" w:cs="Times New Roman"/>
          <w:color w:val="000000"/>
          <w:sz w:val="24"/>
          <w:szCs w:val="24"/>
          <w:lang w:eastAsia="ru-RU"/>
        </w:rPr>
        <w:t>претерпела ряд эволюционных изменений</w:t>
      </w:r>
      <w:r>
        <w:rPr>
          <w:rFonts w:ascii="Times New Roman" w:eastAsia="Times New Roman" w:hAnsi="Times New Roman" w:cs="Times New Roman"/>
          <w:color w:val="000000"/>
          <w:sz w:val="24"/>
          <w:szCs w:val="24"/>
          <w:lang w:eastAsia="ru-RU"/>
        </w:rPr>
        <w:t>, которые были продиктованы процессом принятия и осмысления его значения для развития образовательной системы</w:t>
      </w:r>
      <w:r w:rsidR="008462BB">
        <w:rPr>
          <w:rFonts w:ascii="Times New Roman" w:eastAsia="Times New Roman" w:hAnsi="Times New Roman" w:cs="Times New Roman"/>
          <w:color w:val="000000"/>
          <w:sz w:val="24"/>
          <w:szCs w:val="24"/>
          <w:lang w:eastAsia="ru-RU"/>
        </w:rPr>
        <w:t xml:space="preserve"> территории</w:t>
      </w:r>
      <w:r w:rsidR="00EB2BB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На первом этап</w:t>
      </w:r>
      <w:r w:rsidR="00C137D6">
        <w:rPr>
          <w:rFonts w:ascii="Times New Roman" w:eastAsia="Times New Roman" w:hAnsi="Times New Roman" w:cs="Times New Roman"/>
          <w:color w:val="000000"/>
          <w:sz w:val="24"/>
          <w:szCs w:val="24"/>
          <w:lang w:eastAsia="ru-RU"/>
        </w:rPr>
        <w:t>е</w:t>
      </w:r>
      <w:r w:rsidR="00261EB3">
        <w:rPr>
          <w:rFonts w:ascii="Times New Roman" w:eastAsia="Times New Roman" w:hAnsi="Times New Roman" w:cs="Times New Roman"/>
          <w:color w:val="000000"/>
          <w:sz w:val="24"/>
          <w:szCs w:val="24"/>
          <w:lang w:eastAsia="ru-RU"/>
        </w:rPr>
        <w:t>,</w:t>
      </w:r>
      <w:r w:rsidR="00C137D6">
        <w:rPr>
          <w:rFonts w:ascii="Times New Roman" w:eastAsia="Times New Roman" w:hAnsi="Times New Roman" w:cs="Times New Roman"/>
          <w:color w:val="000000"/>
          <w:sz w:val="24"/>
          <w:szCs w:val="24"/>
          <w:lang w:eastAsia="ru-RU"/>
        </w:rPr>
        <w:t xml:space="preserve"> Атлас позиционировался методическими службами</w:t>
      </w:r>
      <w:r>
        <w:rPr>
          <w:rFonts w:ascii="Times New Roman" w:eastAsia="Times New Roman" w:hAnsi="Times New Roman" w:cs="Times New Roman"/>
          <w:color w:val="000000"/>
          <w:sz w:val="24"/>
          <w:szCs w:val="24"/>
          <w:lang w:eastAsia="ru-RU"/>
        </w:rPr>
        <w:t xml:space="preserve"> как инфор</w:t>
      </w:r>
      <w:r w:rsidR="003471EB">
        <w:rPr>
          <w:rFonts w:ascii="Times New Roman" w:eastAsia="Times New Roman" w:hAnsi="Times New Roman" w:cs="Times New Roman"/>
          <w:color w:val="000000"/>
          <w:sz w:val="24"/>
          <w:szCs w:val="24"/>
          <w:lang w:eastAsia="ru-RU"/>
        </w:rPr>
        <w:t>мационная</w:t>
      </w:r>
      <w:r>
        <w:rPr>
          <w:rFonts w:ascii="Times New Roman" w:eastAsia="Times New Roman" w:hAnsi="Times New Roman" w:cs="Times New Roman"/>
          <w:color w:val="000000"/>
          <w:sz w:val="24"/>
          <w:szCs w:val="24"/>
          <w:lang w:eastAsia="ru-RU"/>
        </w:rPr>
        <w:t xml:space="preserve"> база образовательных практик</w:t>
      </w:r>
      <w:r w:rsidR="00C137D6">
        <w:rPr>
          <w:rFonts w:ascii="Times New Roman" w:eastAsia="Times New Roman" w:hAnsi="Times New Roman" w:cs="Times New Roman"/>
          <w:color w:val="000000"/>
          <w:sz w:val="24"/>
          <w:szCs w:val="24"/>
          <w:lang w:eastAsia="ru-RU"/>
        </w:rPr>
        <w:t xml:space="preserve"> муниципалитета</w:t>
      </w:r>
      <w:r w:rsidR="00FD357A">
        <w:rPr>
          <w:rFonts w:ascii="Times New Roman" w:eastAsia="Times New Roman" w:hAnsi="Times New Roman" w:cs="Times New Roman"/>
          <w:color w:val="000000"/>
          <w:sz w:val="24"/>
          <w:szCs w:val="24"/>
          <w:lang w:eastAsia="ru-RU"/>
        </w:rPr>
        <w:t>. В настоящи</w:t>
      </w:r>
      <w:r w:rsidR="00876800">
        <w:rPr>
          <w:rFonts w:ascii="Times New Roman" w:eastAsia="Times New Roman" w:hAnsi="Times New Roman" w:cs="Times New Roman"/>
          <w:color w:val="000000"/>
          <w:sz w:val="24"/>
          <w:szCs w:val="24"/>
          <w:lang w:eastAsia="ru-RU"/>
        </w:rPr>
        <w:t xml:space="preserve">й период </w:t>
      </w:r>
      <w:r w:rsidR="00170EDA">
        <w:rPr>
          <w:rFonts w:ascii="Times New Roman" w:eastAsia="Times New Roman" w:hAnsi="Times New Roman" w:cs="Times New Roman"/>
          <w:color w:val="000000"/>
          <w:sz w:val="24"/>
          <w:szCs w:val="24"/>
          <w:lang w:eastAsia="ru-RU"/>
        </w:rPr>
        <w:t xml:space="preserve">в большинстве территорий </w:t>
      </w:r>
      <w:r w:rsidR="0040646F">
        <w:rPr>
          <w:rFonts w:ascii="Times New Roman" w:eastAsia="Times New Roman" w:hAnsi="Times New Roman" w:cs="Times New Roman"/>
          <w:color w:val="000000"/>
          <w:sz w:val="24"/>
          <w:szCs w:val="24"/>
          <w:lang w:eastAsia="ru-RU"/>
        </w:rPr>
        <w:t>он о</w:t>
      </w:r>
      <w:r w:rsidR="00876800">
        <w:rPr>
          <w:rFonts w:ascii="Times New Roman" w:eastAsia="Times New Roman" w:hAnsi="Times New Roman" w:cs="Times New Roman"/>
          <w:color w:val="000000"/>
          <w:sz w:val="24"/>
          <w:szCs w:val="24"/>
          <w:lang w:eastAsia="ru-RU"/>
        </w:rPr>
        <w:t>ценивается</w:t>
      </w:r>
      <w:r w:rsidR="00FD357A">
        <w:rPr>
          <w:rFonts w:ascii="Times New Roman" w:eastAsia="Times New Roman" w:hAnsi="Times New Roman" w:cs="Times New Roman"/>
          <w:color w:val="000000"/>
          <w:sz w:val="24"/>
          <w:szCs w:val="24"/>
          <w:lang w:eastAsia="ru-RU"/>
        </w:rPr>
        <w:t xml:space="preserve"> </w:t>
      </w:r>
      <w:r w:rsidR="00354690">
        <w:rPr>
          <w:rFonts w:ascii="Times New Roman" w:eastAsia="Times New Roman" w:hAnsi="Times New Roman" w:cs="Times New Roman"/>
          <w:color w:val="000000"/>
          <w:sz w:val="24"/>
          <w:szCs w:val="24"/>
          <w:lang w:eastAsia="ru-RU"/>
        </w:rPr>
        <w:t>не</w:t>
      </w:r>
      <w:r w:rsidR="003B3034">
        <w:rPr>
          <w:rFonts w:ascii="Times New Roman" w:eastAsia="Times New Roman" w:hAnsi="Times New Roman" w:cs="Times New Roman"/>
          <w:color w:val="000000"/>
          <w:sz w:val="24"/>
          <w:szCs w:val="24"/>
          <w:lang w:eastAsia="ru-RU"/>
        </w:rPr>
        <w:t xml:space="preserve"> только</w:t>
      </w:r>
      <w:r w:rsidR="006B3401">
        <w:rPr>
          <w:rFonts w:ascii="Times New Roman" w:eastAsia="Times New Roman" w:hAnsi="Times New Roman" w:cs="Times New Roman"/>
          <w:color w:val="000000"/>
          <w:sz w:val="24"/>
          <w:szCs w:val="24"/>
          <w:lang w:eastAsia="ru-RU"/>
        </w:rPr>
        <w:t xml:space="preserve"> как инструмент</w:t>
      </w:r>
      <w:r w:rsidR="00756092">
        <w:rPr>
          <w:rFonts w:ascii="Times New Roman" w:eastAsia="Times New Roman" w:hAnsi="Times New Roman" w:cs="Times New Roman"/>
          <w:color w:val="000000"/>
          <w:sz w:val="24"/>
          <w:szCs w:val="24"/>
          <w:lang w:eastAsia="ru-RU"/>
        </w:rPr>
        <w:t xml:space="preserve"> инвентаризации</w:t>
      </w:r>
      <w:r w:rsidR="00304AE0">
        <w:rPr>
          <w:rFonts w:ascii="Times New Roman" w:eastAsia="Times New Roman" w:hAnsi="Times New Roman" w:cs="Times New Roman"/>
          <w:color w:val="000000"/>
          <w:sz w:val="24"/>
          <w:szCs w:val="24"/>
          <w:lang w:eastAsia="ru-RU"/>
        </w:rPr>
        <w:t xml:space="preserve"> опыта территории </w:t>
      </w:r>
      <w:r w:rsidR="00B2063A">
        <w:rPr>
          <w:rFonts w:ascii="Times New Roman" w:eastAsia="Times New Roman" w:hAnsi="Times New Roman" w:cs="Times New Roman"/>
          <w:color w:val="000000"/>
          <w:sz w:val="24"/>
          <w:szCs w:val="24"/>
          <w:lang w:eastAsia="ru-RU"/>
        </w:rPr>
        <w:t>профессиональным сообществом</w:t>
      </w:r>
      <w:r w:rsidR="005024C8">
        <w:rPr>
          <w:rFonts w:ascii="Times New Roman" w:eastAsia="Times New Roman" w:hAnsi="Times New Roman" w:cs="Times New Roman"/>
          <w:color w:val="000000"/>
          <w:sz w:val="24"/>
          <w:szCs w:val="24"/>
          <w:lang w:eastAsia="ru-RU"/>
        </w:rPr>
        <w:t xml:space="preserve"> через прохождение региональной экспертизы, но и возможность развития </w:t>
      </w:r>
      <w:r w:rsidR="00996C05">
        <w:rPr>
          <w:rFonts w:ascii="Times New Roman" w:eastAsia="Times New Roman" w:hAnsi="Times New Roman" w:cs="Times New Roman"/>
          <w:color w:val="000000"/>
          <w:sz w:val="24"/>
          <w:szCs w:val="24"/>
          <w:lang w:eastAsia="ru-RU"/>
        </w:rPr>
        <w:t xml:space="preserve">инновационных направлений </w:t>
      </w:r>
      <w:r w:rsidR="00DC5C82">
        <w:rPr>
          <w:rFonts w:ascii="Times New Roman" w:eastAsia="Times New Roman" w:hAnsi="Times New Roman" w:cs="Times New Roman"/>
          <w:color w:val="000000"/>
          <w:sz w:val="24"/>
          <w:szCs w:val="24"/>
          <w:lang w:eastAsia="ru-RU"/>
        </w:rPr>
        <w:t>системы образования внутри муниципалитета.</w:t>
      </w:r>
    </w:p>
    <w:p w:rsidR="005C1770" w:rsidRPr="001C4E4F" w:rsidRDefault="005C1770" w:rsidP="001C4DFA">
      <w:pPr>
        <w:pStyle w:val="a3"/>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1C4E4F">
        <w:rPr>
          <w:rFonts w:ascii="Times New Roman" w:eastAsia="Times New Roman" w:hAnsi="Times New Roman" w:cs="Times New Roman"/>
          <w:color w:val="000000"/>
          <w:sz w:val="24"/>
          <w:szCs w:val="24"/>
          <w:lang w:eastAsia="ru-RU"/>
        </w:rPr>
        <w:t xml:space="preserve">Основные </w:t>
      </w:r>
      <w:r>
        <w:rPr>
          <w:rFonts w:ascii="Times New Roman" w:eastAsia="Times New Roman" w:hAnsi="Times New Roman" w:cs="Times New Roman"/>
          <w:color w:val="000000"/>
          <w:sz w:val="24"/>
          <w:szCs w:val="24"/>
          <w:lang w:eastAsia="ru-RU"/>
        </w:rPr>
        <w:t xml:space="preserve">рабочие </w:t>
      </w:r>
      <w:r w:rsidRPr="001C4E4F">
        <w:rPr>
          <w:rFonts w:ascii="Times New Roman" w:eastAsia="Times New Roman" w:hAnsi="Times New Roman" w:cs="Times New Roman"/>
          <w:color w:val="000000"/>
          <w:sz w:val="24"/>
          <w:szCs w:val="24"/>
          <w:lang w:eastAsia="ru-RU"/>
        </w:rPr>
        <w:t>задачи, стоящие перед муниципальными методическими</w:t>
      </w:r>
      <w:r>
        <w:rPr>
          <w:rFonts w:ascii="Times New Roman" w:eastAsia="Times New Roman" w:hAnsi="Times New Roman" w:cs="Times New Roman"/>
          <w:color w:val="000000"/>
          <w:sz w:val="24"/>
          <w:szCs w:val="24"/>
          <w:lang w:eastAsia="ru-RU"/>
        </w:rPr>
        <w:t xml:space="preserve"> службами в рамках работы с Атласом</w:t>
      </w:r>
      <w:r w:rsidRPr="001C4E4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 этом учебном году заключались</w:t>
      </w:r>
      <w:r w:rsidRPr="001C4E4F">
        <w:rPr>
          <w:rFonts w:ascii="Times New Roman" w:eastAsia="Times New Roman" w:hAnsi="Times New Roman" w:cs="Times New Roman"/>
          <w:color w:val="000000"/>
          <w:sz w:val="24"/>
          <w:szCs w:val="24"/>
          <w:lang w:eastAsia="ru-RU"/>
        </w:rPr>
        <w:t xml:space="preserve">: </w:t>
      </w:r>
    </w:p>
    <w:p w:rsidR="005C1770" w:rsidRPr="001C4E4F" w:rsidRDefault="005C1770" w:rsidP="001C4DFA">
      <w:pPr>
        <w:pStyle w:val="a3"/>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1C4E4F">
        <w:rPr>
          <w:rFonts w:ascii="Times New Roman" w:eastAsia="Times New Roman" w:hAnsi="Times New Roman" w:cs="Times New Roman"/>
          <w:color w:val="000000"/>
          <w:sz w:val="24"/>
          <w:szCs w:val="24"/>
          <w:lang w:eastAsia="ru-RU"/>
        </w:rPr>
        <w:t xml:space="preserve">- в отборе и </w:t>
      </w:r>
      <w:r>
        <w:rPr>
          <w:rFonts w:ascii="Times New Roman" w:eastAsia="Times New Roman" w:hAnsi="Times New Roman" w:cs="Times New Roman"/>
          <w:color w:val="000000"/>
          <w:sz w:val="24"/>
          <w:szCs w:val="24"/>
          <w:lang w:eastAsia="ru-RU"/>
        </w:rPr>
        <w:t>представлении на экспертизу образовательных</w:t>
      </w:r>
      <w:r w:rsidRPr="001C4E4F">
        <w:rPr>
          <w:rFonts w:ascii="Times New Roman" w:eastAsia="Times New Roman" w:hAnsi="Times New Roman" w:cs="Times New Roman"/>
          <w:color w:val="000000"/>
          <w:sz w:val="24"/>
          <w:szCs w:val="24"/>
          <w:lang w:eastAsia="ru-RU"/>
        </w:rPr>
        <w:t xml:space="preserve"> практик на уровне муниципальной системы образо</w:t>
      </w:r>
      <w:r>
        <w:rPr>
          <w:rFonts w:ascii="Times New Roman" w:eastAsia="Times New Roman" w:hAnsi="Times New Roman" w:cs="Times New Roman"/>
          <w:color w:val="000000"/>
          <w:sz w:val="24"/>
          <w:szCs w:val="24"/>
          <w:lang w:eastAsia="ru-RU"/>
        </w:rPr>
        <w:t>вания</w:t>
      </w:r>
      <w:r w:rsidRPr="001C4E4F">
        <w:rPr>
          <w:rFonts w:ascii="Times New Roman" w:eastAsia="Times New Roman" w:hAnsi="Times New Roman" w:cs="Times New Roman"/>
          <w:color w:val="000000"/>
          <w:sz w:val="24"/>
          <w:szCs w:val="24"/>
          <w:lang w:eastAsia="ru-RU"/>
        </w:rPr>
        <w:t xml:space="preserve">;  </w:t>
      </w:r>
    </w:p>
    <w:p w:rsidR="005C1770" w:rsidRPr="001C4E4F" w:rsidRDefault="005C1770" w:rsidP="001C4DFA">
      <w:pPr>
        <w:pStyle w:val="a3"/>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1C4E4F">
        <w:rPr>
          <w:rFonts w:ascii="Times New Roman" w:eastAsia="Times New Roman" w:hAnsi="Times New Roman" w:cs="Times New Roman"/>
          <w:color w:val="000000"/>
          <w:sz w:val="24"/>
          <w:szCs w:val="24"/>
          <w:lang w:eastAsia="ru-RU"/>
        </w:rPr>
        <w:t xml:space="preserve">- в организации содержательного взаимодействия с образовательной организацией </w:t>
      </w:r>
      <w:r>
        <w:rPr>
          <w:rFonts w:ascii="Times New Roman" w:eastAsia="Times New Roman" w:hAnsi="Times New Roman" w:cs="Times New Roman"/>
          <w:color w:val="000000"/>
          <w:sz w:val="24"/>
          <w:szCs w:val="24"/>
          <w:lang w:eastAsia="ru-RU"/>
        </w:rPr>
        <w:t xml:space="preserve">муниципалитета </w:t>
      </w:r>
      <w:r w:rsidRPr="001C4E4F">
        <w:rPr>
          <w:rFonts w:ascii="Times New Roman" w:eastAsia="Times New Roman" w:hAnsi="Times New Roman" w:cs="Times New Roman"/>
          <w:color w:val="000000"/>
          <w:sz w:val="24"/>
          <w:szCs w:val="24"/>
          <w:lang w:eastAsia="ru-RU"/>
        </w:rPr>
        <w:t xml:space="preserve">в части описания  практики в заданном формате; </w:t>
      </w:r>
    </w:p>
    <w:p w:rsidR="005C1770" w:rsidRDefault="005C1770" w:rsidP="001C4DFA">
      <w:pPr>
        <w:pStyle w:val="a3"/>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1C4E4F">
        <w:rPr>
          <w:rFonts w:ascii="Times New Roman" w:eastAsia="Times New Roman" w:hAnsi="Times New Roman" w:cs="Times New Roman"/>
          <w:color w:val="000000"/>
          <w:sz w:val="24"/>
          <w:szCs w:val="24"/>
          <w:lang w:eastAsia="ru-RU"/>
        </w:rPr>
        <w:t xml:space="preserve">- в проведении муниципальной </w:t>
      </w:r>
      <w:r>
        <w:rPr>
          <w:rFonts w:ascii="Times New Roman" w:eastAsia="Times New Roman" w:hAnsi="Times New Roman" w:cs="Times New Roman"/>
          <w:color w:val="000000"/>
          <w:sz w:val="24"/>
          <w:szCs w:val="24"/>
          <w:lang w:eastAsia="ru-RU"/>
        </w:rPr>
        <w:t xml:space="preserve">содержательной </w:t>
      </w:r>
      <w:r w:rsidRPr="001C4E4F">
        <w:rPr>
          <w:rFonts w:ascii="Times New Roman" w:eastAsia="Times New Roman" w:hAnsi="Times New Roman" w:cs="Times New Roman"/>
          <w:color w:val="000000"/>
          <w:sz w:val="24"/>
          <w:szCs w:val="24"/>
          <w:lang w:eastAsia="ru-RU"/>
        </w:rPr>
        <w:t>экспертизы.</w:t>
      </w:r>
    </w:p>
    <w:p w:rsidR="005C1770" w:rsidRDefault="005C1770" w:rsidP="001C4DFA">
      <w:pPr>
        <w:pStyle w:val="a3"/>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Отбор образовательных практик в муниципалитетах проходил на основе разных подходов: стихийного и целенаправленного. Первый транслируется в территориях, где </w:t>
      </w:r>
      <w:r w:rsidR="003A0076">
        <w:rPr>
          <w:rFonts w:ascii="Times New Roman" w:eastAsia="Times New Roman" w:hAnsi="Times New Roman" w:cs="Times New Roman"/>
          <w:color w:val="000000"/>
          <w:sz w:val="24"/>
          <w:szCs w:val="24"/>
          <w:lang w:eastAsia="ru-RU"/>
        </w:rPr>
        <w:t xml:space="preserve">в муниципальных службах </w:t>
      </w:r>
      <w:r>
        <w:rPr>
          <w:rFonts w:ascii="Times New Roman" w:eastAsia="Times New Roman" w:hAnsi="Times New Roman" w:cs="Times New Roman"/>
          <w:color w:val="000000"/>
          <w:sz w:val="24"/>
          <w:szCs w:val="24"/>
          <w:lang w:eastAsia="ru-RU"/>
        </w:rPr>
        <w:t>сохраняется кадровый голод</w:t>
      </w:r>
      <w:r w:rsidR="00D22DD5">
        <w:rPr>
          <w:rFonts w:ascii="Times New Roman" w:eastAsia="Times New Roman" w:hAnsi="Times New Roman" w:cs="Times New Roman"/>
          <w:color w:val="000000"/>
          <w:sz w:val="24"/>
          <w:szCs w:val="24"/>
          <w:lang w:eastAsia="ru-RU"/>
        </w:rPr>
        <w:t xml:space="preserve"> и, как следствие, н</w:t>
      </w:r>
      <w:r w:rsidR="00756092">
        <w:rPr>
          <w:rFonts w:ascii="Times New Roman" w:eastAsia="Times New Roman" w:hAnsi="Times New Roman" w:cs="Times New Roman"/>
          <w:color w:val="000000"/>
          <w:sz w:val="24"/>
          <w:szCs w:val="24"/>
          <w:lang w:eastAsia="ru-RU"/>
        </w:rPr>
        <w:t>едостаток ресурсов для включения</w:t>
      </w:r>
      <w:r>
        <w:rPr>
          <w:rFonts w:ascii="Times New Roman" w:eastAsia="Times New Roman" w:hAnsi="Times New Roman" w:cs="Times New Roman"/>
          <w:color w:val="000000"/>
          <w:sz w:val="24"/>
          <w:szCs w:val="24"/>
          <w:lang w:eastAsia="ru-RU"/>
        </w:rPr>
        <w:t xml:space="preserve"> в </w:t>
      </w:r>
      <w:r w:rsidR="009C44C9">
        <w:rPr>
          <w:rFonts w:ascii="Times New Roman" w:eastAsia="Times New Roman" w:hAnsi="Times New Roman" w:cs="Times New Roman"/>
          <w:color w:val="000000"/>
          <w:sz w:val="24"/>
          <w:szCs w:val="24"/>
          <w:lang w:eastAsia="ru-RU"/>
        </w:rPr>
        <w:t>процессы качественного</w:t>
      </w:r>
      <w:r>
        <w:rPr>
          <w:rFonts w:ascii="Times New Roman" w:eastAsia="Times New Roman" w:hAnsi="Times New Roman" w:cs="Times New Roman"/>
          <w:color w:val="000000"/>
          <w:sz w:val="24"/>
          <w:szCs w:val="24"/>
          <w:lang w:eastAsia="ru-RU"/>
        </w:rPr>
        <w:t xml:space="preserve"> отбор</w:t>
      </w:r>
      <w:r w:rsidR="009C44C9">
        <w:rPr>
          <w:rFonts w:ascii="Times New Roman" w:eastAsia="Times New Roman" w:hAnsi="Times New Roman" w:cs="Times New Roman"/>
          <w:color w:val="000000"/>
          <w:sz w:val="24"/>
          <w:szCs w:val="24"/>
          <w:lang w:eastAsia="ru-RU"/>
        </w:rPr>
        <w:t>а</w:t>
      </w:r>
      <w:r w:rsidR="0025505B">
        <w:rPr>
          <w:rFonts w:ascii="Times New Roman" w:eastAsia="Times New Roman" w:hAnsi="Times New Roman" w:cs="Times New Roman"/>
          <w:color w:val="000000"/>
          <w:sz w:val="24"/>
          <w:szCs w:val="24"/>
          <w:lang w:eastAsia="ru-RU"/>
        </w:rPr>
        <w:t xml:space="preserve"> практик</w:t>
      </w:r>
      <w:r w:rsidR="00756092">
        <w:rPr>
          <w:rFonts w:ascii="Times New Roman" w:eastAsia="Times New Roman" w:hAnsi="Times New Roman" w:cs="Times New Roman"/>
          <w:color w:val="000000"/>
          <w:sz w:val="24"/>
          <w:szCs w:val="24"/>
          <w:lang w:eastAsia="ru-RU"/>
        </w:rPr>
        <w:t>. Второй подход характеризуется</w:t>
      </w:r>
      <w:r>
        <w:rPr>
          <w:rFonts w:ascii="Times New Roman" w:eastAsia="Times New Roman" w:hAnsi="Times New Roman" w:cs="Times New Roman"/>
          <w:color w:val="000000"/>
          <w:sz w:val="24"/>
          <w:szCs w:val="24"/>
          <w:lang w:eastAsia="ru-RU"/>
        </w:rPr>
        <w:t xml:space="preserve"> системной и целенаправленной подготовкой к заявочной кампании Атласа</w:t>
      </w:r>
      <w:r w:rsidR="00756092">
        <w:rPr>
          <w:rFonts w:ascii="Times New Roman" w:eastAsia="Times New Roman" w:hAnsi="Times New Roman" w:cs="Times New Roman"/>
          <w:color w:val="000000"/>
          <w:sz w:val="24"/>
          <w:szCs w:val="24"/>
          <w:lang w:eastAsia="ru-RU"/>
        </w:rPr>
        <w:t xml:space="preserve"> и использование результатов предыдущей кампании для становления профессиональных компетенций</w:t>
      </w:r>
      <w:r w:rsidR="001B5571">
        <w:rPr>
          <w:rFonts w:ascii="Times New Roman" w:eastAsia="Times New Roman" w:hAnsi="Times New Roman" w:cs="Times New Roman"/>
          <w:color w:val="000000"/>
          <w:sz w:val="24"/>
          <w:szCs w:val="24"/>
          <w:lang w:eastAsia="ru-RU"/>
        </w:rPr>
        <w:t xml:space="preserve"> педагогических коллективов образовательных организаций муниципалитетов</w:t>
      </w:r>
      <w:r w:rsidR="0043052B">
        <w:rPr>
          <w:rFonts w:ascii="Times New Roman" w:eastAsia="Times New Roman" w:hAnsi="Times New Roman" w:cs="Times New Roman"/>
          <w:color w:val="000000"/>
          <w:sz w:val="24"/>
          <w:szCs w:val="24"/>
          <w:lang w:eastAsia="ru-RU"/>
        </w:rPr>
        <w:t>. На основе второго подхода</w:t>
      </w:r>
      <w:r w:rsidR="001B5571">
        <w:rPr>
          <w:rFonts w:ascii="Times New Roman" w:eastAsia="Times New Roman" w:hAnsi="Times New Roman" w:cs="Times New Roman"/>
          <w:color w:val="000000"/>
          <w:sz w:val="24"/>
          <w:szCs w:val="24"/>
          <w:lang w:eastAsia="ru-RU"/>
        </w:rPr>
        <w:t xml:space="preserve"> в этом учебном году </w:t>
      </w:r>
      <w:r w:rsidR="0025505B">
        <w:rPr>
          <w:rFonts w:ascii="Times New Roman" w:eastAsia="Times New Roman" w:hAnsi="Times New Roman" w:cs="Times New Roman"/>
          <w:color w:val="000000"/>
          <w:sz w:val="24"/>
          <w:szCs w:val="24"/>
          <w:lang w:eastAsia="ru-RU"/>
        </w:rPr>
        <w:t xml:space="preserve"> муниципальными методическими службами </w:t>
      </w:r>
      <w:r w:rsidR="00CB5E1A">
        <w:rPr>
          <w:rFonts w:ascii="Times New Roman" w:eastAsia="Times New Roman" w:hAnsi="Times New Roman" w:cs="Times New Roman"/>
          <w:color w:val="000000"/>
          <w:sz w:val="24"/>
          <w:szCs w:val="24"/>
          <w:lang w:eastAsia="ru-RU"/>
        </w:rPr>
        <w:t>проводился анализ по итогам участия территории</w:t>
      </w:r>
      <w:r w:rsidR="006D6A8F">
        <w:rPr>
          <w:rFonts w:ascii="Times New Roman" w:eastAsia="Times New Roman" w:hAnsi="Times New Roman" w:cs="Times New Roman"/>
          <w:color w:val="000000"/>
          <w:sz w:val="24"/>
          <w:szCs w:val="24"/>
          <w:lang w:eastAsia="ru-RU"/>
        </w:rPr>
        <w:t xml:space="preserve"> в </w:t>
      </w:r>
      <w:r w:rsidR="0025505B">
        <w:rPr>
          <w:rFonts w:ascii="Times New Roman" w:eastAsia="Times New Roman" w:hAnsi="Times New Roman" w:cs="Times New Roman"/>
          <w:color w:val="000000"/>
          <w:sz w:val="24"/>
          <w:szCs w:val="24"/>
          <w:lang w:eastAsia="ru-RU"/>
        </w:rPr>
        <w:t>прошлогодней кампании</w:t>
      </w:r>
      <w:r w:rsidR="006D6A8F">
        <w:rPr>
          <w:rFonts w:ascii="Times New Roman" w:eastAsia="Times New Roman" w:hAnsi="Times New Roman" w:cs="Times New Roman"/>
          <w:color w:val="000000"/>
          <w:sz w:val="24"/>
          <w:szCs w:val="24"/>
          <w:lang w:eastAsia="ru-RU"/>
        </w:rPr>
        <w:t>, были спланированы и реализованы мероприятия по профессиональному развитию педагогических работников, где презентовались</w:t>
      </w:r>
      <w:r w:rsidR="0033560C">
        <w:rPr>
          <w:rFonts w:ascii="Times New Roman" w:eastAsia="Times New Roman" w:hAnsi="Times New Roman" w:cs="Times New Roman"/>
          <w:color w:val="000000"/>
          <w:sz w:val="24"/>
          <w:szCs w:val="24"/>
          <w:lang w:eastAsia="ru-RU"/>
        </w:rPr>
        <w:t xml:space="preserve"> </w:t>
      </w:r>
      <w:r w:rsidR="006D6A8F">
        <w:rPr>
          <w:rFonts w:ascii="Times New Roman" w:eastAsia="Times New Roman" w:hAnsi="Times New Roman" w:cs="Times New Roman"/>
          <w:color w:val="000000"/>
          <w:sz w:val="24"/>
          <w:szCs w:val="24"/>
          <w:lang w:eastAsia="ru-RU"/>
        </w:rPr>
        <w:t>практики</w:t>
      </w:r>
      <w:r w:rsidR="0033560C">
        <w:rPr>
          <w:rFonts w:ascii="Times New Roman" w:eastAsia="Times New Roman" w:hAnsi="Times New Roman" w:cs="Times New Roman"/>
          <w:color w:val="000000"/>
          <w:sz w:val="24"/>
          <w:szCs w:val="24"/>
          <w:lang w:eastAsia="ru-RU"/>
        </w:rPr>
        <w:t>,</w:t>
      </w:r>
      <w:r w:rsidR="00C56762">
        <w:rPr>
          <w:rFonts w:ascii="Times New Roman" w:eastAsia="Times New Roman" w:hAnsi="Times New Roman" w:cs="Times New Roman"/>
          <w:color w:val="000000"/>
          <w:sz w:val="24"/>
          <w:szCs w:val="24"/>
          <w:lang w:eastAsia="ru-RU"/>
        </w:rPr>
        <w:t xml:space="preserve"> претендующие на высший уровень. Наряду с этим,</w:t>
      </w:r>
      <w:r w:rsidR="002F2393">
        <w:rPr>
          <w:rFonts w:ascii="Times New Roman" w:eastAsia="Times New Roman" w:hAnsi="Times New Roman" w:cs="Times New Roman"/>
          <w:color w:val="000000"/>
          <w:sz w:val="24"/>
          <w:szCs w:val="24"/>
          <w:lang w:eastAsia="ru-RU"/>
        </w:rPr>
        <w:t xml:space="preserve"> на данных мероприятиях </w:t>
      </w:r>
      <w:r w:rsidR="00C56762">
        <w:rPr>
          <w:rFonts w:ascii="Times New Roman" w:eastAsia="Times New Roman" w:hAnsi="Times New Roman" w:cs="Times New Roman"/>
          <w:color w:val="000000"/>
          <w:sz w:val="24"/>
          <w:szCs w:val="24"/>
          <w:lang w:eastAsia="ru-RU"/>
        </w:rPr>
        <w:t xml:space="preserve"> экспертную оценку получили и </w:t>
      </w:r>
      <w:r w:rsidR="007A7A3F">
        <w:rPr>
          <w:rFonts w:ascii="Times New Roman" w:eastAsia="Times New Roman" w:hAnsi="Times New Roman" w:cs="Times New Roman"/>
          <w:color w:val="000000"/>
          <w:sz w:val="24"/>
          <w:szCs w:val="24"/>
          <w:lang w:eastAsia="ru-RU"/>
        </w:rPr>
        <w:t>потенциальные участники</w:t>
      </w:r>
      <w:r w:rsidR="0033560C">
        <w:rPr>
          <w:rFonts w:ascii="Times New Roman" w:eastAsia="Times New Roman" w:hAnsi="Times New Roman" w:cs="Times New Roman"/>
          <w:color w:val="000000"/>
          <w:sz w:val="24"/>
          <w:szCs w:val="24"/>
          <w:lang w:eastAsia="ru-RU"/>
        </w:rPr>
        <w:t xml:space="preserve"> заявочной кампании</w:t>
      </w:r>
      <w:r w:rsidR="001B5571">
        <w:rPr>
          <w:rFonts w:ascii="Times New Roman" w:eastAsia="Times New Roman" w:hAnsi="Times New Roman" w:cs="Times New Roman"/>
          <w:color w:val="000000"/>
          <w:sz w:val="24"/>
          <w:szCs w:val="24"/>
          <w:lang w:eastAsia="ru-RU"/>
        </w:rPr>
        <w:t>. В муниципалитетах была</w:t>
      </w:r>
      <w:r w:rsidR="006D6A8F">
        <w:rPr>
          <w:rFonts w:ascii="Times New Roman" w:eastAsia="Times New Roman" w:hAnsi="Times New Roman" w:cs="Times New Roman"/>
          <w:color w:val="000000"/>
          <w:sz w:val="24"/>
          <w:szCs w:val="24"/>
          <w:lang w:eastAsia="ru-RU"/>
        </w:rPr>
        <w:t xml:space="preserve"> начата работа над проектированием горизонтального обучения на основе лучших </w:t>
      </w:r>
      <w:r w:rsidR="003A0076">
        <w:rPr>
          <w:rFonts w:ascii="Times New Roman" w:eastAsia="Times New Roman" w:hAnsi="Times New Roman" w:cs="Times New Roman"/>
          <w:color w:val="000000"/>
          <w:sz w:val="24"/>
          <w:szCs w:val="24"/>
          <w:lang w:eastAsia="ru-RU"/>
        </w:rPr>
        <w:t xml:space="preserve">практических </w:t>
      </w:r>
      <w:r w:rsidR="00A6597C">
        <w:rPr>
          <w:rFonts w:ascii="Times New Roman" w:eastAsia="Times New Roman" w:hAnsi="Times New Roman" w:cs="Times New Roman"/>
          <w:color w:val="000000"/>
          <w:sz w:val="24"/>
          <w:szCs w:val="24"/>
          <w:lang w:eastAsia="ru-RU"/>
        </w:rPr>
        <w:t>образцов. Отметим</w:t>
      </w:r>
      <w:r w:rsidR="0025505B">
        <w:rPr>
          <w:rFonts w:ascii="Times New Roman" w:eastAsia="Times New Roman" w:hAnsi="Times New Roman" w:cs="Times New Roman"/>
          <w:color w:val="000000"/>
          <w:sz w:val="24"/>
          <w:szCs w:val="24"/>
          <w:lang w:eastAsia="ru-RU"/>
        </w:rPr>
        <w:t>, что перечисленные виды работ наблюдались в этом году в большинстве территорий края.</w:t>
      </w:r>
    </w:p>
    <w:p w:rsidR="00F6790D" w:rsidRDefault="006B3401" w:rsidP="001C4DFA">
      <w:pPr>
        <w:pStyle w:val="a3"/>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Однако, недостаточно</w:t>
      </w:r>
      <w:r w:rsidR="00B64FDC">
        <w:rPr>
          <w:rFonts w:ascii="Times New Roman" w:eastAsia="Times New Roman" w:hAnsi="Times New Roman" w:cs="Times New Roman"/>
          <w:color w:val="000000"/>
          <w:sz w:val="24"/>
          <w:szCs w:val="24"/>
          <w:lang w:eastAsia="ru-RU"/>
        </w:rPr>
        <w:t>й была</w:t>
      </w:r>
      <w:r>
        <w:rPr>
          <w:rFonts w:ascii="Times New Roman" w:eastAsia="Times New Roman" w:hAnsi="Times New Roman" w:cs="Times New Roman"/>
          <w:color w:val="000000"/>
          <w:sz w:val="24"/>
          <w:szCs w:val="24"/>
          <w:lang w:eastAsia="ru-RU"/>
        </w:rPr>
        <w:t xml:space="preserve"> работа</w:t>
      </w:r>
      <w:r w:rsidR="00B64FDC">
        <w:rPr>
          <w:rFonts w:ascii="Times New Roman" w:eastAsia="Times New Roman" w:hAnsi="Times New Roman" w:cs="Times New Roman"/>
          <w:color w:val="000000"/>
          <w:sz w:val="24"/>
          <w:szCs w:val="24"/>
          <w:lang w:eastAsia="ru-RU"/>
        </w:rPr>
        <w:t xml:space="preserve"> по организации </w:t>
      </w:r>
      <w:r w:rsidR="00B64FDC" w:rsidRPr="001C4E4F">
        <w:rPr>
          <w:rFonts w:ascii="Times New Roman" w:eastAsia="Times New Roman" w:hAnsi="Times New Roman" w:cs="Times New Roman"/>
          <w:color w:val="000000"/>
          <w:sz w:val="24"/>
          <w:szCs w:val="24"/>
          <w:lang w:eastAsia="ru-RU"/>
        </w:rPr>
        <w:t xml:space="preserve">содержательного взаимодействия с образовательной организацией </w:t>
      </w:r>
      <w:r w:rsidR="00B64FDC">
        <w:rPr>
          <w:rFonts w:ascii="Times New Roman" w:eastAsia="Times New Roman" w:hAnsi="Times New Roman" w:cs="Times New Roman"/>
          <w:color w:val="000000"/>
          <w:sz w:val="24"/>
          <w:szCs w:val="24"/>
          <w:lang w:eastAsia="ru-RU"/>
        </w:rPr>
        <w:t xml:space="preserve">муниципалитета </w:t>
      </w:r>
      <w:r w:rsidR="00655CF9">
        <w:rPr>
          <w:rFonts w:ascii="Times New Roman" w:eastAsia="Times New Roman" w:hAnsi="Times New Roman" w:cs="Times New Roman"/>
          <w:color w:val="000000"/>
          <w:sz w:val="24"/>
          <w:szCs w:val="24"/>
          <w:lang w:eastAsia="ru-RU"/>
        </w:rPr>
        <w:t>в части описания  практик</w:t>
      </w:r>
      <w:r w:rsidR="00B64FDC" w:rsidRPr="001C4E4F">
        <w:rPr>
          <w:rFonts w:ascii="Times New Roman" w:eastAsia="Times New Roman" w:hAnsi="Times New Roman" w:cs="Times New Roman"/>
          <w:color w:val="000000"/>
          <w:sz w:val="24"/>
          <w:szCs w:val="24"/>
          <w:lang w:eastAsia="ru-RU"/>
        </w:rPr>
        <w:t xml:space="preserve"> в заданном формате</w:t>
      </w:r>
      <w:r w:rsidR="00655CF9">
        <w:rPr>
          <w:rFonts w:ascii="Times New Roman" w:eastAsia="Times New Roman" w:hAnsi="Times New Roman" w:cs="Times New Roman"/>
          <w:color w:val="000000"/>
          <w:sz w:val="24"/>
          <w:szCs w:val="24"/>
          <w:lang w:eastAsia="ru-RU"/>
        </w:rPr>
        <w:t xml:space="preserve">. </w:t>
      </w:r>
      <w:r w:rsidR="00DB380F">
        <w:rPr>
          <w:rFonts w:ascii="Times New Roman" w:eastAsia="Times New Roman" w:hAnsi="Times New Roman" w:cs="Times New Roman"/>
          <w:color w:val="000000"/>
          <w:sz w:val="24"/>
          <w:szCs w:val="24"/>
          <w:lang w:eastAsia="ru-RU"/>
        </w:rPr>
        <w:t>Это подтверждается а</w:t>
      </w:r>
      <w:r w:rsidR="00655CF9">
        <w:rPr>
          <w:rFonts w:ascii="Times New Roman" w:eastAsia="Times New Roman" w:hAnsi="Times New Roman" w:cs="Times New Roman"/>
          <w:color w:val="000000"/>
          <w:sz w:val="24"/>
          <w:szCs w:val="24"/>
          <w:lang w:eastAsia="ru-RU"/>
        </w:rPr>
        <w:t>нализ</w:t>
      </w:r>
      <w:r w:rsidR="00DB380F">
        <w:rPr>
          <w:rFonts w:ascii="Times New Roman" w:eastAsia="Times New Roman" w:hAnsi="Times New Roman" w:cs="Times New Roman"/>
          <w:color w:val="000000"/>
          <w:sz w:val="24"/>
          <w:szCs w:val="24"/>
          <w:lang w:eastAsia="ru-RU"/>
        </w:rPr>
        <w:t>ом</w:t>
      </w:r>
      <w:r w:rsidR="00655CF9">
        <w:rPr>
          <w:rFonts w:ascii="Times New Roman" w:eastAsia="Times New Roman" w:hAnsi="Times New Roman" w:cs="Times New Roman"/>
          <w:color w:val="000000"/>
          <w:sz w:val="24"/>
          <w:szCs w:val="24"/>
          <w:lang w:eastAsia="ru-RU"/>
        </w:rPr>
        <w:t xml:space="preserve"> результатов региональной содержательной экспертизы</w:t>
      </w:r>
      <w:r w:rsidR="00DB380F">
        <w:rPr>
          <w:rFonts w:ascii="Times New Roman" w:eastAsia="Times New Roman" w:hAnsi="Times New Roman" w:cs="Times New Roman"/>
          <w:color w:val="000000"/>
          <w:sz w:val="24"/>
          <w:szCs w:val="24"/>
          <w:lang w:eastAsia="ru-RU"/>
        </w:rPr>
        <w:t>, который</w:t>
      </w:r>
      <w:r w:rsidR="00655CF9">
        <w:rPr>
          <w:rFonts w:ascii="Times New Roman" w:eastAsia="Times New Roman" w:hAnsi="Times New Roman" w:cs="Times New Roman"/>
          <w:color w:val="000000"/>
          <w:sz w:val="24"/>
          <w:szCs w:val="24"/>
          <w:lang w:eastAsia="ru-RU"/>
        </w:rPr>
        <w:t xml:space="preserve"> показал, что </w:t>
      </w:r>
      <w:r w:rsidR="00147F91">
        <w:rPr>
          <w:rFonts w:ascii="Times New Roman" w:eastAsia="Times New Roman" w:hAnsi="Times New Roman" w:cs="Times New Roman"/>
          <w:color w:val="000000"/>
          <w:sz w:val="24"/>
          <w:szCs w:val="24"/>
          <w:lang w:eastAsia="ru-RU"/>
        </w:rPr>
        <w:t xml:space="preserve">около </w:t>
      </w:r>
      <w:r w:rsidR="00F6790D">
        <w:rPr>
          <w:rFonts w:ascii="Times New Roman" w:eastAsia="Times New Roman" w:hAnsi="Times New Roman" w:cs="Times New Roman"/>
          <w:color w:val="000000"/>
          <w:sz w:val="24"/>
          <w:szCs w:val="24"/>
          <w:lang w:eastAsia="ru-RU"/>
        </w:rPr>
        <w:t>80% образовательны</w:t>
      </w:r>
      <w:r w:rsidR="005D51BE">
        <w:rPr>
          <w:rFonts w:ascii="Times New Roman" w:eastAsia="Times New Roman" w:hAnsi="Times New Roman" w:cs="Times New Roman"/>
          <w:color w:val="000000"/>
          <w:sz w:val="24"/>
          <w:szCs w:val="24"/>
          <w:lang w:eastAsia="ru-RU"/>
        </w:rPr>
        <w:t>х практик</w:t>
      </w:r>
      <w:r w:rsidR="00F6790D">
        <w:rPr>
          <w:rFonts w:ascii="Times New Roman" w:eastAsia="Times New Roman" w:hAnsi="Times New Roman" w:cs="Times New Roman"/>
          <w:color w:val="000000"/>
          <w:sz w:val="24"/>
          <w:szCs w:val="24"/>
          <w:lang w:eastAsia="ru-RU"/>
        </w:rPr>
        <w:t xml:space="preserve"> </w:t>
      </w:r>
      <w:r w:rsidR="0006613B">
        <w:rPr>
          <w:rFonts w:ascii="Times New Roman" w:eastAsia="Times New Roman" w:hAnsi="Times New Roman" w:cs="Times New Roman"/>
          <w:color w:val="000000"/>
          <w:sz w:val="24"/>
          <w:szCs w:val="24"/>
          <w:lang w:eastAsia="ru-RU"/>
        </w:rPr>
        <w:t xml:space="preserve">в ходе экспертизы </w:t>
      </w:r>
      <w:r w:rsidR="00F6790D">
        <w:rPr>
          <w:rFonts w:ascii="Times New Roman" w:eastAsia="Times New Roman" w:hAnsi="Times New Roman" w:cs="Times New Roman"/>
          <w:color w:val="000000"/>
          <w:sz w:val="24"/>
          <w:szCs w:val="24"/>
          <w:lang w:eastAsia="ru-RU"/>
        </w:rPr>
        <w:t>были снижены баллы именно за</w:t>
      </w:r>
      <w:r w:rsidR="0006613B">
        <w:rPr>
          <w:rFonts w:ascii="Times New Roman" w:eastAsia="Times New Roman" w:hAnsi="Times New Roman" w:cs="Times New Roman"/>
          <w:color w:val="000000"/>
          <w:sz w:val="24"/>
          <w:szCs w:val="24"/>
          <w:lang w:eastAsia="ru-RU"/>
        </w:rPr>
        <w:t xml:space="preserve"> некорректное описание основной части, раскрывающей их содержание.</w:t>
      </w:r>
    </w:p>
    <w:p w:rsidR="007A2E48" w:rsidRDefault="00F635F9" w:rsidP="001C4DFA">
      <w:pPr>
        <w:pStyle w:val="a3"/>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Отрадно</w:t>
      </w:r>
      <w:r w:rsidR="007A2E48">
        <w:rPr>
          <w:rFonts w:ascii="Times New Roman" w:eastAsia="Times New Roman" w:hAnsi="Times New Roman" w:cs="Times New Roman"/>
          <w:color w:val="000000"/>
          <w:sz w:val="24"/>
          <w:szCs w:val="24"/>
          <w:lang w:eastAsia="ru-RU"/>
        </w:rPr>
        <w:t xml:space="preserve">, что </w:t>
      </w:r>
      <w:r w:rsidR="00C728D8">
        <w:rPr>
          <w:rFonts w:ascii="Times New Roman" w:eastAsia="Times New Roman" w:hAnsi="Times New Roman" w:cs="Times New Roman"/>
          <w:color w:val="000000"/>
          <w:sz w:val="24"/>
          <w:szCs w:val="24"/>
          <w:lang w:eastAsia="ru-RU"/>
        </w:rPr>
        <w:t>из 154 практик методического типа,</w:t>
      </w:r>
      <w:r w:rsidR="00962ADE">
        <w:rPr>
          <w:rFonts w:ascii="Times New Roman" w:eastAsia="Times New Roman" w:hAnsi="Times New Roman" w:cs="Times New Roman"/>
          <w:color w:val="000000"/>
          <w:sz w:val="24"/>
          <w:szCs w:val="24"/>
          <w:lang w:eastAsia="ru-RU"/>
        </w:rPr>
        <w:t xml:space="preserve"> заявленных в Атлас,</w:t>
      </w:r>
      <w:r w:rsidR="00C728D8">
        <w:rPr>
          <w:rFonts w:ascii="Times New Roman" w:eastAsia="Times New Roman" w:hAnsi="Times New Roman" w:cs="Times New Roman"/>
          <w:color w:val="000000"/>
          <w:sz w:val="24"/>
          <w:szCs w:val="24"/>
          <w:lang w:eastAsia="ru-RU"/>
        </w:rPr>
        <w:t xml:space="preserve"> </w:t>
      </w:r>
      <w:r w:rsidR="009D5EEB">
        <w:rPr>
          <w:rFonts w:ascii="Times New Roman" w:eastAsia="Times New Roman" w:hAnsi="Times New Roman" w:cs="Times New Roman"/>
          <w:color w:val="000000"/>
          <w:sz w:val="24"/>
          <w:szCs w:val="24"/>
          <w:lang w:eastAsia="ru-RU"/>
        </w:rPr>
        <w:t>12</w:t>
      </w:r>
      <w:r w:rsidR="007A2E48">
        <w:rPr>
          <w:rFonts w:ascii="Times New Roman" w:eastAsia="Times New Roman" w:hAnsi="Times New Roman" w:cs="Times New Roman"/>
          <w:color w:val="000000"/>
          <w:sz w:val="24"/>
          <w:szCs w:val="24"/>
          <w:lang w:eastAsia="ru-RU"/>
        </w:rPr>
        <w:t xml:space="preserve"> </w:t>
      </w:r>
      <w:r w:rsidR="00B54ACF">
        <w:rPr>
          <w:rFonts w:ascii="Times New Roman" w:eastAsia="Times New Roman" w:hAnsi="Times New Roman" w:cs="Times New Roman"/>
          <w:color w:val="000000"/>
          <w:sz w:val="24"/>
          <w:szCs w:val="24"/>
          <w:lang w:eastAsia="ru-RU"/>
        </w:rPr>
        <w:t>авторов это специалисты</w:t>
      </w:r>
      <w:r w:rsidR="00471F9A">
        <w:rPr>
          <w:rFonts w:ascii="Times New Roman" w:eastAsia="Times New Roman" w:hAnsi="Times New Roman" w:cs="Times New Roman"/>
          <w:color w:val="000000"/>
          <w:sz w:val="24"/>
          <w:szCs w:val="24"/>
          <w:lang w:eastAsia="ru-RU"/>
        </w:rPr>
        <w:t xml:space="preserve"> </w:t>
      </w:r>
      <w:r w:rsidR="007A2E48">
        <w:rPr>
          <w:rFonts w:ascii="Times New Roman" w:eastAsia="Times New Roman" w:hAnsi="Times New Roman" w:cs="Times New Roman"/>
          <w:color w:val="000000"/>
          <w:sz w:val="24"/>
          <w:szCs w:val="24"/>
          <w:lang w:eastAsia="ru-RU"/>
        </w:rPr>
        <w:t xml:space="preserve">муниципальных методических служб (г. Норильск, г. Красноярск, г. </w:t>
      </w:r>
      <w:r w:rsidR="007A2E48">
        <w:rPr>
          <w:rFonts w:ascii="Times New Roman" w:eastAsia="Times New Roman" w:hAnsi="Times New Roman" w:cs="Times New Roman"/>
          <w:color w:val="000000"/>
          <w:sz w:val="24"/>
          <w:szCs w:val="24"/>
          <w:lang w:eastAsia="ru-RU"/>
        </w:rPr>
        <w:lastRenderedPageBreak/>
        <w:t>Лесосибирск, Балахтинский, Большемуртинский, Ужурский, Иланский</w:t>
      </w:r>
      <w:r w:rsidR="007E447A">
        <w:rPr>
          <w:rFonts w:ascii="Times New Roman" w:eastAsia="Times New Roman" w:hAnsi="Times New Roman" w:cs="Times New Roman"/>
          <w:color w:val="000000"/>
          <w:sz w:val="24"/>
          <w:szCs w:val="24"/>
          <w:lang w:eastAsia="ru-RU"/>
        </w:rPr>
        <w:t xml:space="preserve"> (2 практики)</w:t>
      </w:r>
      <w:r w:rsidR="007A2E48">
        <w:rPr>
          <w:rFonts w:ascii="Times New Roman" w:eastAsia="Times New Roman" w:hAnsi="Times New Roman" w:cs="Times New Roman"/>
          <w:color w:val="000000"/>
          <w:sz w:val="24"/>
          <w:szCs w:val="24"/>
          <w:lang w:eastAsia="ru-RU"/>
        </w:rPr>
        <w:t>, Шушенский, Тасеевский, Енисейский, Саянский, Уярский районы)</w:t>
      </w:r>
      <w:r w:rsidR="00B54ACF">
        <w:rPr>
          <w:rFonts w:ascii="Times New Roman" w:eastAsia="Times New Roman" w:hAnsi="Times New Roman" w:cs="Times New Roman"/>
          <w:color w:val="000000"/>
          <w:sz w:val="24"/>
          <w:szCs w:val="24"/>
          <w:lang w:eastAsia="ru-RU"/>
        </w:rPr>
        <w:t>.</w:t>
      </w:r>
      <w:r w:rsidR="00AF25FE">
        <w:rPr>
          <w:rFonts w:ascii="Times New Roman" w:eastAsia="Times New Roman" w:hAnsi="Times New Roman" w:cs="Times New Roman"/>
          <w:color w:val="000000"/>
          <w:sz w:val="24"/>
          <w:szCs w:val="24"/>
          <w:lang w:eastAsia="ru-RU"/>
        </w:rPr>
        <w:t xml:space="preserve"> В прошлом году их было 10.</w:t>
      </w:r>
      <w:r w:rsidR="00BE700A">
        <w:rPr>
          <w:rFonts w:ascii="Times New Roman" w:eastAsia="Times New Roman" w:hAnsi="Times New Roman" w:cs="Times New Roman"/>
          <w:color w:val="000000"/>
          <w:sz w:val="24"/>
          <w:szCs w:val="24"/>
          <w:lang w:eastAsia="ru-RU"/>
        </w:rPr>
        <w:t xml:space="preserve"> </w:t>
      </w:r>
      <w:r w:rsidR="00B54ACF">
        <w:rPr>
          <w:rFonts w:ascii="Times New Roman" w:eastAsia="Times New Roman" w:hAnsi="Times New Roman" w:cs="Times New Roman"/>
          <w:color w:val="000000"/>
          <w:sz w:val="24"/>
          <w:szCs w:val="24"/>
          <w:lang w:eastAsia="ru-RU"/>
        </w:rPr>
        <w:t>Они пред</w:t>
      </w:r>
      <w:r w:rsidR="00BE700A">
        <w:rPr>
          <w:rFonts w:ascii="Times New Roman" w:eastAsia="Times New Roman" w:hAnsi="Times New Roman" w:cs="Times New Roman"/>
          <w:color w:val="000000"/>
          <w:sz w:val="24"/>
          <w:szCs w:val="24"/>
          <w:lang w:eastAsia="ru-RU"/>
        </w:rPr>
        <w:t xml:space="preserve">ставили собственные </w:t>
      </w:r>
      <w:r w:rsidR="007A2E48">
        <w:rPr>
          <w:rFonts w:ascii="Times New Roman" w:eastAsia="Times New Roman" w:hAnsi="Times New Roman" w:cs="Times New Roman"/>
          <w:color w:val="000000"/>
          <w:sz w:val="24"/>
          <w:szCs w:val="24"/>
          <w:lang w:eastAsia="ru-RU"/>
        </w:rPr>
        <w:t xml:space="preserve"> метод</w:t>
      </w:r>
      <w:r w:rsidR="00AF25FE">
        <w:rPr>
          <w:rFonts w:ascii="Times New Roman" w:eastAsia="Times New Roman" w:hAnsi="Times New Roman" w:cs="Times New Roman"/>
          <w:color w:val="000000"/>
          <w:sz w:val="24"/>
          <w:szCs w:val="24"/>
          <w:lang w:eastAsia="ru-RU"/>
        </w:rPr>
        <w:t>ические разработки</w:t>
      </w:r>
      <w:r w:rsidR="007A2E48">
        <w:rPr>
          <w:rFonts w:ascii="Times New Roman" w:eastAsia="Times New Roman" w:hAnsi="Times New Roman" w:cs="Times New Roman"/>
          <w:color w:val="000000"/>
          <w:sz w:val="24"/>
          <w:szCs w:val="24"/>
          <w:lang w:eastAsia="ru-RU"/>
        </w:rPr>
        <w:t xml:space="preserve"> на заявочную кампанию. </w:t>
      </w:r>
      <w:r w:rsidR="00962ADE">
        <w:rPr>
          <w:rFonts w:ascii="Times New Roman" w:eastAsia="Times New Roman" w:hAnsi="Times New Roman" w:cs="Times New Roman"/>
          <w:color w:val="000000"/>
          <w:sz w:val="24"/>
          <w:szCs w:val="24"/>
          <w:lang w:eastAsia="ru-RU"/>
        </w:rPr>
        <w:t xml:space="preserve">Из них, </w:t>
      </w:r>
      <w:r w:rsidR="000764D1">
        <w:rPr>
          <w:rFonts w:ascii="Times New Roman" w:eastAsia="Times New Roman" w:hAnsi="Times New Roman" w:cs="Times New Roman"/>
          <w:color w:val="000000"/>
          <w:sz w:val="24"/>
          <w:szCs w:val="24"/>
          <w:lang w:eastAsia="ru-RU"/>
        </w:rPr>
        <w:t>2</w:t>
      </w:r>
      <w:r w:rsidR="009C6E83">
        <w:rPr>
          <w:rFonts w:ascii="Times New Roman" w:eastAsia="Times New Roman" w:hAnsi="Times New Roman" w:cs="Times New Roman"/>
          <w:color w:val="000000"/>
          <w:sz w:val="24"/>
          <w:szCs w:val="24"/>
          <w:lang w:eastAsia="ru-RU"/>
        </w:rPr>
        <w:t xml:space="preserve"> не прошли</w:t>
      </w:r>
      <w:r w:rsidR="00962ADE">
        <w:rPr>
          <w:rFonts w:ascii="Times New Roman" w:eastAsia="Times New Roman" w:hAnsi="Times New Roman" w:cs="Times New Roman"/>
          <w:color w:val="000000"/>
          <w:sz w:val="24"/>
          <w:szCs w:val="24"/>
          <w:lang w:eastAsia="ru-RU"/>
        </w:rPr>
        <w:t xml:space="preserve"> техническую экспертизу, 1 практика не включена в Атлас, 4 установлен начальный ур</w:t>
      </w:r>
      <w:r w:rsidR="000764D1">
        <w:rPr>
          <w:rFonts w:ascii="Times New Roman" w:eastAsia="Times New Roman" w:hAnsi="Times New Roman" w:cs="Times New Roman"/>
          <w:color w:val="000000"/>
          <w:sz w:val="24"/>
          <w:szCs w:val="24"/>
          <w:lang w:eastAsia="ru-RU"/>
        </w:rPr>
        <w:t>овень, 4 продвинутый и 2 высший, что составило</w:t>
      </w:r>
      <w:r w:rsidR="0085342D">
        <w:rPr>
          <w:rFonts w:ascii="Times New Roman" w:eastAsia="Times New Roman" w:hAnsi="Times New Roman" w:cs="Times New Roman"/>
          <w:color w:val="000000"/>
          <w:sz w:val="24"/>
          <w:szCs w:val="24"/>
          <w:lang w:eastAsia="ru-RU"/>
        </w:rPr>
        <w:t xml:space="preserve"> 77% качества.</w:t>
      </w:r>
      <w:r w:rsidR="000764D1">
        <w:rPr>
          <w:rFonts w:ascii="Times New Roman" w:eastAsia="Times New Roman" w:hAnsi="Times New Roman" w:cs="Times New Roman"/>
          <w:color w:val="000000"/>
          <w:sz w:val="24"/>
          <w:szCs w:val="24"/>
          <w:lang w:eastAsia="ru-RU"/>
        </w:rPr>
        <w:t xml:space="preserve"> </w:t>
      </w:r>
      <w:r w:rsidR="007A2E48">
        <w:rPr>
          <w:rFonts w:ascii="Times New Roman" w:eastAsia="Times New Roman" w:hAnsi="Times New Roman" w:cs="Times New Roman"/>
          <w:color w:val="000000"/>
          <w:sz w:val="24"/>
          <w:szCs w:val="24"/>
          <w:lang w:eastAsia="ru-RU"/>
        </w:rPr>
        <w:t>Основная тематика практик связана с вопросами создания условий для становления профессионального мастерства молодых специалистов (4 практики, 2 из них, описывают сетевые форматы взаимодействия), цифровизации, выявления и сопровождения одаренных детей, организации профессиональных конкурсов, формирования 4К, дидактическим особенностям развития функциональной грамотности</w:t>
      </w:r>
      <w:r w:rsidR="005556C2">
        <w:rPr>
          <w:rFonts w:ascii="Times New Roman" w:eastAsia="Times New Roman" w:hAnsi="Times New Roman" w:cs="Times New Roman"/>
          <w:color w:val="000000"/>
          <w:sz w:val="24"/>
          <w:szCs w:val="24"/>
          <w:lang w:eastAsia="ru-RU"/>
        </w:rPr>
        <w:t xml:space="preserve">, моделирования ММС, </w:t>
      </w:r>
      <w:r w:rsidR="00F40651">
        <w:rPr>
          <w:rFonts w:ascii="Times New Roman" w:eastAsia="Times New Roman" w:hAnsi="Times New Roman" w:cs="Times New Roman"/>
          <w:color w:val="000000"/>
          <w:sz w:val="24"/>
          <w:szCs w:val="24"/>
          <w:lang w:eastAsia="ru-RU"/>
        </w:rPr>
        <w:t xml:space="preserve">разработки системы </w:t>
      </w:r>
      <w:r w:rsidR="005556C2">
        <w:rPr>
          <w:rFonts w:ascii="Times New Roman" w:eastAsia="Times New Roman" w:hAnsi="Times New Roman" w:cs="Times New Roman"/>
          <w:color w:val="000000"/>
          <w:sz w:val="24"/>
          <w:szCs w:val="24"/>
          <w:lang w:eastAsia="ru-RU"/>
        </w:rPr>
        <w:t xml:space="preserve"> методического сопровождения педагогов в процессе реализации инклюзивного образования.</w:t>
      </w:r>
      <w:r w:rsidR="00F40651">
        <w:rPr>
          <w:rFonts w:ascii="Times New Roman" w:eastAsia="Times New Roman" w:hAnsi="Times New Roman" w:cs="Times New Roman"/>
          <w:color w:val="000000"/>
          <w:sz w:val="24"/>
          <w:szCs w:val="24"/>
          <w:lang w:eastAsia="ru-RU"/>
        </w:rPr>
        <w:t xml:space="preserve"> </w:t>
      </w:r>
    </w:p>
    <w:p w:rsidR="007804E6" w:rsidRDefault="007804E6" w:rsidP="001C4D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955CA">
        <w:rPr>
          <w:rFonts w:ascii="Times New Roman" w:hAnsi="Times New Roman" w:cs="Times New Roman"/>
          <w:sz w:val="24"/>
          <w:szCs w:val="24"/>
        </w:rPr>
        <w:t>Анализируя результаты региональной содержательной экспертизы и работу отдельных территорий</w:t>
      </w:r>
      <w:r>
        <w:rPr>
          <w:rFonts w:ascii="Times New Roman" w:hAnsi="Times New Roman" w:cs="Times New Roman"/>
          <w:sz w:val="24"/>
          <w:szCs w:val="24"/>
        </w:rPr>
        <w:t>,</w:t>
      </w:r>
      <w:r w:rsidRPr="00B955CA">
        <w:rPr>
          <w:rFonts w:ascii="Times New Roman" w:hAnsi="Times New Roman" w:cs="Times New Roman"/>
          <w:sz w:val="24"/>
          <w:szCs w:val="24"/>
        </w:rPr>
        <w:t xml:space="preserve"> стоит отметить, что </w:t>
      </w:r>
      <w:r w:rsidRPr="00B955CA">
        <w:rPr>
          <w:rFonts w:ascii="Times New Roman" w:eastAsia="Times New Roman" w:hAnsi="Times New Roman" w:cs="Times New Roman"/>
          <w:color w:val="000000"/>
          <w:sz w:val="24"/>
          <w:szCs w:val="24"/>
          <w:lang w:eastAsia="ru-RU"/>
        </w:rPr>
        <w:t>наблюдается результативная взаимосвязь между содержательным сопровождением практик муниципальной методической службой и к</w:t>
      </w:r>
      <w:r>
        <w:rPr>
          <w:rFonts w:ascii="Times New Roman" w:eastAsia="Times New Roman" w:hAnsi="Times New Roman" w:cs="Times New Roman"/>
          <w:color w:val="000000"/>
          <w:sz w:val="24"/>
          <w:szCs w:val="24"/>
          <w:lang w:eastAsia="ru-RU"/>
        </w:rPr>
        <w:t>оличеством установления уровня</w:t>
      </w:r>
      <w:r w:rsidRPr="00B955CA">
        <w:rPr>
          <w:rFonts w:ascii="Times New Roman" w:eastAsia="Times New Roman" w:hAnsi="Times New Roman" w:cs="Times New Roman"/>
          <w:color w:val="000000"/>
          <w:sz w:val="24"/>
          <w:szCs w:val="24"/>
          <w:lang w:eastAsia="ru-RU"/>
        </w:rPr>
        <w:t>, что вполне обосновано системой работы в данном направлении.</w:t>
      </w:r>
    </w:p>
    <w:p w:rsidR="00215F14" w:rsidRPr="004B313B" w:rsidRDefault="00215F14" w:rsidP="001C4DFA">
      <w:pPr>
        <w:pStyle w:val="a3"/>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Таким образом, в перспективе для муниципальной методической службы следует рассматривать Атлас не только как </w:t>
      </w:r>
      <w:r w:rsidR="006A2142">
        <w:rPr>
          <w:rFonts w:ascii="Times New Roman" w:eastAsia="Times New Roman" w:hAnsi="Times New Roman" w:cs="Times New Roman"/>
          <w:color w:val="000000"/>
          <w:sz w:val="24"/>
          <w:szCs w:val="24"/>
          <w:lang w:eastAsia="ru-RU"/>
        </w:rPr>
        <w:t xml:space="preserve">информационный ресурс, но и как </w:t>
      </w:r>
      <w:r>
        <w:rPr>
          <w:rFonts w:ascii="Times New Roman" w:eastAsia="Times New Roman" w:hAnsi="Times New Roman" w:cs="Times New Roman"/>
          <w:color w:val="000000"/>
          <w:sz w:val="24"/>
          <w:szCs w:val="24"/>
          <w:lang w:eastAsia="ru-RU"/>
        </w:rPr>
        <w:t>инструмент оценки профессиональных дефицитов педагогических работников</w:t>
      </w:r>
      <w:r w:rsidR="004C1A0D">
        <w:rPr>
          <w:rFonts w:ascii="Times New Roman" w:eastAsia="Times New Roman" w:hAnsi="Times New Roman" w:cs="Times New Roman"/>
          <w:color w:val="000000"/>
          <w:sz w:val="24"/>
          <w:szCs w:val="24"/>
          <w:lang w:eastAsia="ru-RU"/>
        </w:rPr>
        <w:t xml:space="preserve"> и</w:t>
      </w:r>
      <w:r w:rsidR="00B15D15">
        <w:rPr>
          <w:rFonts w:ascii="Times New Roman" w:eastAsia="Times New Roman" w:hAnsi="Times New Roman" w:cs="Times New Roman"/>
          <w:color w:val="000000"/>
          <w:sz w:val="24"/>
          <w:szCs w:val="24"/>
          <w:lang w:eastAsia="ru-RU"/>
        </w:rPr>
        <w:t xml:space="preserve"> на основе этого </w:t>
      </w:r>
      <w:r w:rsidR="007E5F5B">
        <w:rPr>
          <w:rFonts w:ascii="Times New Roman" w:eastAsia="Times New Roman" w:hAnsi="Times New Roman" w:cs="Times New Roman"/>
          <w:color w:val="000000"/>
          <w:sz w:val="24"/>
          <w:szCs w:val="24"/>
          <w:lang w:eastAsia="ru-RU"/>
        </w:rPr>
        <w:t xml:space="preserve"> </w:t>
      </w:r>
      <w:r w:rsidR="00990EA5">
        <w:rPr>
          <w:rFonts w:ascii="Times New Roman" w:eastAsia="Times New Roman" w:hAnsi="Times New Roman" w:cs="Times New Roman"/>
          <w:color w:val="000000"/>
          <w:sz w:val="24"/>
          <w:szCs w:val="24"/>
          <w:lang w:eastAsia="ru-RU"/>
        </w:rPr>
        <w:t xml:space="preserve">возможность </w:t>
      </w:r>
      <w:r w:rsidR="007E5F5B">
        <w:rPr>
          <w:rFonts w:ascii="Times New Roman" w:eastAsia="Times New Roman" w:hAnsi="Times New Roman" w:cs="Times New Roman"/>
          <w:color w:val="000000"/>
          <w:sz w:val="24"/>
          <w:szCs w:val="24"/>
          <w:lang w:eastAsia="ru-RU"/>
        </w:rPr>
        <w:t xml:space="preserve">стратегического </w:t>
      </w:r>
      <w:r>
        <w:rPr>
          <w:rFonts w:ascii="Times New Roman" w:eastAsia="Times New Roman" w:hAnsi="Times New Roman" w:cs="Times New Roman"/>
          <w:color w:val="000000"/>
          <w:sz w:val="24"/>
          <w:szCs w:val="24"/>
          <w:lang w:eastAsia="ru-RU"/>
        </w:rPr>
        <w:t xml:space="preserve"> планирования методической деятельности образовательной системы муниципалитета.</w:t>
      </w:r>
    </w:p>
    <w:p w:rsidR="00EC41B1" w:rsidRDefault="00EC41B1" w:rsidP="001C4DFA">
      <w:pPr>
        <w:pStyle w:val="a3"/>
        <w:shd w:val="clear" w:color="auto" w:fill="FFFFFF"/>
        <w:spacing w:after="0" w:line="240" w:lineRule="auto"/>
        <w:ind w:left="0" w:firstLine="567"/>
        <w:jc w:val="both"/>
        <w:rPr>
          <w:rFonts w:ascii="Times New Roman" w:hAnsi="Times New Roman" w:cs="Times New Roman"/>
          <w:sz w:val="24"/>
          <w:szCs w:val="24"/>
        </w:rPr>
      </w:pPr>
    </w:p>
    <w:p w:rsidR="00B51C5C" w:rsidRDefault="00B51C5C" w:rsidP="001C4DFA">
      <w:pPr>
        <w:pStyle w:val="a3"/>
        <w:shd w:val="clear" w:color="auto" w:fill="FFFFFF"/>
        <w:spacing w:after="0" w:line="240" w:lineRule="auto"/>
        <w:ind w:left="0" w:firstLine="567"/>
        <w:jc w:val="both"/>
        <w:rPr>
          <w:rFonts w:ascii="Times New Roman" w:hAnsi="Times New Roman" w:cs="Times New Roman"/>
          <w:sz w:val="24"/>
          <w:szCs w:val="24"/>
        </w:rPr>
      </w:pPr>
    </w:p>
    <w:p w:rsidR="00EC41B1" w:rsidRDefault="00EC41B1" w:rsidP="001C4DFA">
      <w:pPr>
        <w:pStyle w:val="a3"/>
        <w:numPr>
          <w:ilvl w:val="1"/>
          <w:numId w:val="2"/>
        </w:numPr>
        <w:shd w:val="clear" w:color="auto" w:fill="FFFFFF"/>
        <w:spacing w:after="0" w:line="240" w:lineRule="auto"/>
        <w:ind w:left="0" w:firstLine="0"/>
        <w:jc w:val="both"/>
        <w:rPr>
          <w:rFonts w:ascii="Times New Roman" w:hAnsi="Times New Roman" w:cs="Times New Roman"/>
          <w:b/>
          <w:sz w:val="24"/>
          <w:szCs w:val="24"/>
        </w:rPr>
      </w:pPr>
      <w:r w:rsidRPr="00EC41B1">
        <w:rPr>
          <w:rFonts w:ascii="Times New Roman" w:hAnsi="Times New Roman" w:cs="Times New Roman"/>
          <w:b/>
          <w:sz w:val="24"/>
          <w:szCs w:val="24"/>
        </w:rPr>
        <w:t>Итоги муниципальной экспертизы образовательных практик</w:t>
      </w:r>
    </w:p>
    <w:p w:rsidR="00EC41B1" w:rsidRDefault="00EC41B1" w:rsidP="001C4DFA">
      <w:pPr>
        <w:shd w:val="clear" w:color="auto" w:fill="FFFFFF"/>
        <w:spacing w:after="0" w:line="240" w:lineRule="auto"/>
        <w:ind w:firstLine="567"/>
        <w:jc w:val="both"/>
        <w:rPr>
          <w:rFonts w:ascii="Times New Roman" w:hAnsi="Times New Roman" w:cs="Times New Roman"/>
          <w:b/>
          <w:sz w:val="24"/>
          <w:szCs w:val="24"/>
        </w:rPr>
      </w:pPr>
    </w:p>
    <w:p w:rsidR="00477F2B" w:rsidRDefault="00702535" w:rsidP="001C4DFA">
      <w:pPr>
        <w:shd w:val="clear" w:color="auto" w:fill="FFFFFF"/>
        <w:spacing w:after="0" w:line="240" w:lineRule="auto"/>
        <w:ind w:firstLine="567"/>
        <w:jc w:val="both"/>
        <w:rPr>
          <w:rFonts w:ascii="Times New Roman" w:hAnsi="Times New Roman" w:cs="Times New Roman"/>
          <w:sz w:val="24"/>
          <w:szCs w:val="24"/>
        </w:rPr>
      </w:pPr>
      <w:r w:rsidRPr="00EC41B1">
        <w:rPr>
          <w:rFonts w:ascii="Times New Roman" w:hAnsi="Times New Roman" w:cs="Times New Roman"/>
          <w:sz w:val="24"/>
          <w:szCs w:val="24"/>
        </w:rPr>
        <w:t>Второй год мун</w:t>
      </w:r>
      <w:r>
        <w:rPr>
          <w:rFonts w:ascii="Times New Roman" w:hAnsi="Times New Roman" w:cs="Times New Roman"/>
          <w:sz w:val="24"/>
          <w:szCs w:val="24"/>
        </w:rPr>
        <w:t>иципальные методические службы осуществляют муниципальную экспертизу</w:t>
      </w:r>
      <w:r w:rsidRPr="00EC41B1">
        <w:rPr>
          <w:rFonts w:ascii="Times New Roman" w:hAnsi="Times New Roman" w:cs="Times New Roman"/>
          <w:sz w:val="24"/>
          <w:szCs w:val="24"/>
        </w:rPr>
        <w:t xml:space="preserve"> образовательных практик.</w:t>
      </w:r>
      <w:r>
        <w:rPr>
          <w:rFonts w:ascii="Times New Roman" w:hAnsi="Times New Roman" w:cs="Times New Roman"/>
          <w:sz w:val="24"/>
          <w:szCs w:val="24"/>
        </w:rPr>
        <w:t xml:space="preserve"> Из 59 действующих служб, в 2020 г</w:t>
      </w:r>
      <w:r w:rsidR="00E7264E">
        <w:rPr>
          <w:rFonts w:ascii="Times New Roman" w:hAnsi="Times New Roman" w:cs="Times New Roman"/>
          <w:sz w:val="24"/>
          <w:szCs w:val="24"/>
        </w:rPr>
        <w:t>оду экспертизу провели - 44, доля участия составила</w:t>
      </w:r>
      <w:r>
        <w:rPr>
          <w:rFonts w:ascii="Times New Roman" w:hAnsi="Times New Roman" w:cs="Times New Roman"/>
          <w:sz w:val="24"/>
          <w:szCs w:val="24"/>
        </w:rPr>
        <w:t xml:space="preserve"> 75%, в 2019 году – 21, 36%</w:t>
      </w:r>
      <w:r w:rsidR="00B64FDC">
        <w:rPr>
          <w:rFonts w:ascii="Times New Roman" w:hAnsi="Times New Roman" w:cs="Times New Roman"/>
          <w:sz w:val="24"/>
          <w:szCs w:val="24"/>
        </w:rPr>
        <w:t>,</w:t>
      </w:r>
      <w:r>
        <w:rPr>
          <w:rFonts w:ascii="Times New Roman" w:hAnsi="Times New Roman" w:cs="Times New Roman"/>
          <w:sz w:val="24"/>
          <w:szCs w:val="24"/>
        </w:rPr>
        <w:t xml:space="preserve"> соответственно. Увеличение количества включенности в процесс муниципальной экспертизы методических служб объясняется</w:t>
      </w:r>
      <w:r w:rsidR="00B732F8">
        <w:rPr>
          <w:rFonts w:ascii="Times New Roman" w:hAnsi="Times New Roman" w:cs="Times New Roman"/>
          <w:sz w:val="24"/>
          <w:szCs w:val="24"/>
        </w:rPr>
        <w:t xml:space="preserve"> системным</w:t>
      </w:r>
      <w:r>
        <w:rPr>
          <w:rFonts w:ascii="Times New Roman" w:hAnsi="Times New Roman" w:cs="Times New Roman"/>
          <w:sz w:val="24"/>
          <w:szCs w:val="24"/>
        </w:rPr>
        <w:t xml:space="preserve"> резонированием вопросов Атласа в повестке краевых мероприятий</w:t>
      </w:r>
      <w:r w:rsidR="004E02B6">
        <w:rPr>
          <w:rFonts w:ascii="Times New Roman" w:hAnsi="Times New Roman" w:cs="Times New Roman"/>
          <w:sz w:val="24"/>
          <w:szCs w:val="24"/>
        </w:rPr>
        <w:t xml:space="preserve"> для данной категории</w:t>
      </w:r>
      <w:r>
        <w:rPr>
          <w:rFonts w:ascii="Times New Roman" w:hAnsi="Times New Roman" w:cs="Times New Roman"/>
          <w:sz w:val="24"/>
          <w:szCs w:val="24"/>
        </w:rPr>
        <w:t>, проводимых КК ИПК.</w:t>
      </w:r>
      <w:r w:rsidR="00045E3B">
        <w:rPr>
          <w:rFonts w:ascii="Times New Roman" w:hAnsi="Times New Roman" w:cs="Times New Roman"/>
          <w:sz w:val="24"/>
          <w:szCs w:val="24"/>
        </w:rPr>
        <w:t xml:space="preserve"> Однако, игнорирование участия в муниципальной экспертизе отмечено в муниципальных службах г. Красноярска, г.</w:t>
      </w:r>
      <w:r w:rsidR="00CC156C">
        <w:rPr>
          <w:rFonts w:ascii="Times New Roman" w:hAnsi="Times New Roman" w:cs="Times New Roman"/>
          <w:sz w:val="24"/>
          <w:szCs w:val="24"/>
        </w:rPr>
        <w:t xml:space="preserve"> </w:t>
      </w:r>
      <w:r w:rsidR="00045E3B">
        <w:rPr>
          <w:rFonts w:ascii="Times New Roman" w:hAnsi="Times New Roman" w:cs="Times New Roman"/>
          <w:sz w:val="24"/>
          <w:szCs w:val="24"/>
        </w:rPr>
        <w:t>Канска, Березовского района, Бирилюсского района, Боготольского района, Большеулуйского района, г. Бородино, Иланского района, Козульского района, Минусинского района, Мотыгинского района, Сухобузимского района, Туруханского района, Тюхтетского района, Шарыповского района, Эвенкийского района.</w:t>
      </w:r>
      <w:r w:rsidR="00477F2B">
        <w:rPr>
          <w:rFonts w:ascii="Times New Roman" w:hAnsi="Times New Roman" w:cs="Times New Roman"/>
          <w:sz w:val="24"/>
          <w:szCs w:val="24"/>
        </w:rPr>
        <w:t xml:space="preserve"> Данные результаты свидетельствуют о том, что не все муниципалитеты края на сегодняшний день осознают значимость своей включенности в процессы экспертизы.</w:t>
      </w:r>
    </w:p>
    <w:p w:rsidR="0076339C" w:rsidRDefault="00360ECA" w:rsidP="001C4DFA">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Из 1212 заявок муниципальными методическими службами было просмотрено 1052</w:t>
      </w:r>
      <w:r w:rsidR="006B320F">
        <w:rPr>
          <w:rFonts w:ascii="Times New Roman" w:hAnsi="Times New Roman" w:cs="Times New Roman"/>
          <w:sz w:val="24"/>
          <w:szCs w:val="24"/>
        </w:rPr>
        <w:t xml:space="preserve"> образовательные</w:t>
      </w:r>
      <w:r>
        <w:rPr>
          <w:rFonts w:ascii="Times New Roman" w:hAnsi="Times New Roman" w:cs="Times New Roman"/>
          <w:sz w:val="24"/>
          <w:szCs w:val="24"/>
        </w:rPr>
        <w:t xml:space="preserve"> практик</w:t>
      </w:r>
      <w:r w:rsidR="006B320F">
        <w:rPr>
          <w:rFonts w:ascii="Times New Roman" w:hAnsi="Times New Roman" w:cs="Times New Roman"/>
          <w:sz w:val="24"/>
          <w:szCs w:val="24"/>
        </w:rPr>
        <w:t>и</w:t>
      </w:r>
      <w:r>
        <w:rPr>
          <w:rFonts w:ascii="Times New Roman" w:hAnsi="Times New Roman" w:cs="Times New Roman"/>
          <w:sz w:val="24"/>
          <w:szCs w:val="24"/>
        </w:rPr>
        <w:t>. Из них, 937 (77%)</w:t>
      </w:r>
      <w:r w:rsidR="00362A8E">
        <w:rPr>
          <w:rFonts w:ascii="Times New Roman" w:hAnsi="Times New Roman" w:cs="Times New Roman"/>
          <w:sz w:val="24"/>
          <w:szCs w:val="24"/>
        </w:rPr>
        <w:t xml:space="preserve"> образовательных практик</w:t>
      </w:r>
      <w:r>
        <w:rPr>
          <w:rFonts w:ascii="Times New Roman" w:hAnsi="Times New Roman" w:cs="Times New Roman"/>
          <w:sz w:val="24"/>
          <w:szCs w:val="24"/>
        </w:rPr>
        <w:t xml:space="preserve"> прошли муниципальную экспертизу с установлением рекомендации, </w:t>
      </w:r>
      <w:r w:rsidR="002B726C">
        <w:rPr>
          <w:rFonts w:ascii="Times New Roman" w:hAnsi="Times New Roman" w:cs="Times New Roman"/>
          <w:sz w:val="24"/>
          <w:szCs w:val="24"/>
        </w:rPr>
        <w:t xml:space="preserve">в отношении </w:t>
      </w:r>
      <w:r>
        <w:rPr>
          <w:rFonts w:ascii="Times New Roman" w:hAnsi="Times New Roman" w:cs="Times New Roman"/>
          <w:sz w:val="24"/>
          <w:szCs w:val="24"/>
        </w:rPr>
        <w:t>275 (23%)</w:t>
      </w:r>
      <w:r w:rsidR="002B726C">
        <w:rPr>
          <w:rFonts w:ascii="Times New Roman" w:hAnsi="Times New Roman" w:cs="Times New Roman"/>
          <w:sz w:val="24"/>
          <w:szCs w:val="24"/>
        </w:rPr>
        <w:t xml:space="preserve"> экспертиза была не проведена и рекомендации отсутствовали</w:t>
      </w:r>
      <w:r>
        <w:rPr>
          <w:rFonts w:ascii="Times New Roman" w:hAnsi="Times New Roman" w:cs="Times New Roman"/>
          <w:sz w:val="24"/>
          <w:szCs w:val="24"/>
        </w:rPr>
        <w:t>.</w:t>
      </w:r>
      <w:r w:rsidR="00A137C5">
        <w:rPr>
          <w:rFonts w:ascii="Times New Roman" w:hAnsi="Times New Roman" w:cs="Times New Roman"/>
          <w:sz w:val="24"/>
          <w:szCs w:val="24"/>
        </w:rPr>
        <w:t xml:space="preserve"> </w:t>
      </w:r>
      <w:r w:rsidR="00A144D9">
        <w:rPr>
          <w:rFonts w:ascii="Times New Roman" w:hAnsi="Times New Roman" w:cs="Times New Roman"/>
          <w:sz w:val="24"/>
          <w:szCs w:val="24"/>
        </w:rPr>
        <w:t>Из 937 практик с установлен</w:t>
      </w:r>
      <w:r w:rsidR="00E84A47">
        <w:rPr>
          <w:rFonts w:ascii="Times New Roman" w:hAnsi="Times New Roman" w:cs="Times New Roman"/>
          <w:sz w:val="24"/>
          <w:szCs w:val="24"/>
        </w:rPr>
        <w:t>ными рекомендациями</w:t>
      </w:r>
      <w:r w:rsidR="00A144D9">
        <w:rPr>
          <w:rFonts w:ascii="Times New Roman" w:hAnsi="Times New Roman" w:cs="Times New Roman"/>
          <w:sz w:val="24"/>
          <w:szCs w:val="24"/>
        </w:rPr>
        <w:t xml:space="preserve"> 814 </w:t>
      </w:r>
      <w:r w:rsidR="00E84A47">
        <w:rPr>
          <w:rFonts w:ascii="Times New Roman" w:hAnsi="Times New Roman" w:cs="Times New Roman"/>
          <w:sz w:val="24"/>
          <w:szCs w:val="24"/>
        </w:rPr>
        <w:t>(87%)</w:t>
      </w:r>
      <w:r w:rsidR="00A144D9">
        <w:rPr>
          <w:rFonts w:ascii="Times New Roman" w:hAnsi="Times New Roman" w:cs="Times New Roman"/>
          <w:sz w:val="24"/>
          <w:szCs w:val="24"/>
        </w:rPr>
        <w:t xml:space="preserve"> были рекомендованы</w:t>
      </w:r>
      <w:r w:rsidR="00D26C21">
        <w:rPr>
          <w:rFonts w:ascii="Times New Roman" w:hAnsi="Times New Roman" w:cs="Times New Roman"/>
          <w:sz w:val="24"/>
          <w:szCs w:val="24"/>
        </w:rPr>
        <w:t xml:space="preserve"> </w:t>
      </w:r>
      <w:r w:rsidR="0076339C">
        <w:rPr>
          <w:rFonts w:ascii="Times New Roman" w:hAnsi="Times New Roman" w:cs="Times New Roman"/>
          <w:sz w:val="24"/>
          <w:szCs w:val="24"/>
        </w:rPr>
        <w:t xml:space="preserve">экспертами методических служб </w:t>
      </w:r>
      <w:r w:rsidR="00D26C21">
        <w:rPr>
          <w:rFonts w:ascii="Times New Roman" w:hAnsi="Times New Roman" w:cs="Times New Roman"/>
          <w:sz w:val="24"/>
          <w:szCs w:val="24"/>
        </w:rPr>
        <w:t>для участия в заявочной кампании</w:t>
      </w:r>
      <w:r w:rsidR="00E84A47">
        <w:rPr>
          <w:rFonts w:ascii="Times New Roman" w:hAnsi="Times New Roman" w:cs="Times New Roman"/>
          <w:sz w:val="24"/>
          <w:szCs w:val="24"/>
        </w:rPr>
        <w:t xml:space="preserve">. </w:t>
      </w:r>
    </w:p>
    <w:p w:rsidR="00B54ACF" w:rsidRDefault="00B54ACF" w:rsidP="001C4DFA">
      <w:pPr>
        <w:shd w:val="clear" w:color="auto" w:fill="FFFFFF"/>
        <w:spacing w:after="0" w:line="240" w:lineRule="auto"/>
        <w:ind w:firstLine="567"/>
        <w:jc w:val="both"/>
        <w:rPr>
          <w:rFonts w:ascii="Times New Roman" w:hAnsi="Times New Roman" w:cs="Times New Roman"/>
          <w:sz w:val="24"/>
          <w:szCs w:val="24"/>
        </w:rPr>
      </w:pPr>
    </w:p>
    <w:p w:rsidR="002458ED" w:rsidRDefault="00AC5A11" w:rsidP="001C4DFA">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Анализируя качество рекомендованных в Атлас муниципальными методическими службами практик, мы </w:t>
      </w:r>
      <w:r w:rsidR="002458ED">
        <w:rPr>
          <w:rFonts w:ascii="Times New Roman" w:hAnsi="Times New Roman" w:cs="Times New Roman"/>
          <w:sz w:val="24"/>
          <w:szCs w:val="24"/>
        </w:rPr>
        <w:t xml:space="preserve">сравнили </w:t>
      </w:r>
      <w:r w:rsidR="002458ED" w:rsidRPr="00C47FC0">
        <w:rPr>
          <w:rFonts w:ascii="Times New Roman" w:eastAsia="Times New Roman" w:hAnsi="Times New Roman" w:cs="Times New Roman"/>
          <w:color w:val="000000"/>
          <w:sz w:val="24"/>
          <w:szCs w:val="24"/>
          <w:lang w:eastAsia="ru-RU"/>
        </w:rPr>
        <w:t xml:space="preserve">результаты муниципальной экспертизы с результатами </w:t>
      </w:r>
      <w:r w:rsidR="002D0744">
        <w:rPr>
          <w:rFonts w:ascii="Times New Roman" w:eastAsia="Times New Roman" w:hAnsi="Times New Roman" w:cs="Times New Roman"/>
          <w:color w:val="000000"/>
          <w:sz w:val="24"/>
          <w:szCs w:val="24"/>
          <w:lang w:eastAsia="ru-RU"/>
        </w:rPr>
        <w:t xml:space="preserve">технической и </w:t>
      </w:r>
      <w:r w:rsidR="002458ED" w:rsidRPr="00C47FC0">
        <w:rPr>
          <w:rFonts w:ascii="Times New Roman" w:eastAsia="Times New Roman" w:hAnsi="Times New Roman" w:cs="Times New Roman"/>
          <w:color w:val="000000"/>
          <w:sz w:val="24"/>
          <w:szCs w:val="24"/>
          <w:lang w:eastAsia="ru-RU"/>
        </w:rPr>
        <w:t>содержательной экспертизы практик на р</w:t>
      </w:r>
      <w:r w:rsidR="002458ED">
        <w:rPr>
          <w:rFonts w:ascii="Times New Roman" w:eastAsia="Times New Roman" w:hAnsi="Times New Roman" w:cs="Times New Roman"/>
          <w:color w:val="000000"/>
          <w:sz w:val="24"/>
          <w:szCs w:val="24"/>
          <w:lang w:eastAsia="ru-RU"/>
        </w:rPr>
        <w:t>егиональном уровне</w:t>
      </w:r>
      <w:r w:rsidR="002458ED">
        <w:rPr>
          <w:rFonts w:ascii="Times New Roman" w:hAnsi="Times New Roman" w:cs="Times New Roman"/>
          <w:sz w:val="24"/>
          <w:szCs w:val="24"/>
        </w:rPr>
        <w:t xml:space="preserve"> и получили следующие результаты:</w:t>
      </w:r>
    </w:p>
    <w:p w:rsidR="00DB20BB" w:rsidRDefault="00DB20BB" w:rsidP="001C4DFA">
      <w:pPr>
        <w:shd w:val="clear" w:color="auto" w:fill="FFFFFF"/>
        <w:spacing w:after="0" w:line="240" w:lineRule="auto"/>
        <w:ind w:firstLine="567"/>
        <w:jc w:val="both"/>
        <w:rPr>
          <w:rFonts w:ascii="Times New Roman" w:hAnsi="Times New Roman" w:cs="Times New Roman"/>
          <w:sz w:val="24"/>
          <w:szCs w:val="24"/>
        </w:rPr>
      </w:pPr>
    </w:p>
    <w:p w:rsidR="00AC309C" w:rsidRDefault="00AC309C" w:rsidP="00AC309C">
      <w:pPr>
        <w:shd w:val="clear" w:color="auto" w:fill="FFFFFF"/>
        <w:spacing w:after="0" w:line="240" w:lineRule="auto"/>
        <w:rPr>
          <w:rFonts w:ascii="Times New Roman" w:hAnsi="Times New Roman" w:cs="Times New Roman"/>
          <w:b/>
          <w:sz w:val="24"/>
          <w:szCs w:val="24"/>
        </w:rPr>
      </w:pPr>
    </w:p>
    <w:p w:rsidR="00DB20BB" w:rsidRDefault="00DB20BB" w:rsidP="00AC309C">
      <w:pPr>
        <w:shd w:val="clear" w:color="auto" w:fill="FFFFFF"/>
        <w:spacing w:after="0" w:line="240" w:lineRule="auto"/>
        <w:jc w:val="right"/>
        <w:rPr>
          <w:rFonts w:ascii="Times New Roman" w:hAnsi="Times New Roman" w:cs="Times New Roman"/>
          <w:b/>
          <w:sz w:val="24"/>
          <w:szCs w:val="24"/>
        </w:rPr>
      </w:pPr>
      <w:r w:rsidRPr="00DB20BB">
        <w:rPr>
          <w:rFonts w:ascii="Times New Roman" w:hAnsi="Times New Roman" w:cs="Times New Roman"/>
          <w:b/>
          <w:sz w:val="24"/>
          <w:szCs w:val="24"/>
        </w:rPr>
        <w:lastRenderedPageBreak/>
        <w:t>Диаграмма</w:t>
      </w:r>
      <w:r w:rsidR="00B54ACF">
        <w:rPr>
          <w:rFonts w:ascii="Times New Roman" w:hAnsi="Times New Roman" w:cs="Times New Roman"/>
          <w:b/>
          <w:sz w:val="24"/>
          <w:szCs w:val="24"/>
        </w:rPr>
        <w:t xml:space="preserve"> 7</w:t>
      </w:r>
    </w:p>
    <w:p w:rsidR="00B54ACF" w:rsidRDefault="00B54ACF" w:rsidP="001C4DFA">
      <w:pPr>
        <w:shd w:val="clear" w:color="auto" w:fill="FFFFFF"/>
        <w:spacing w:after="0" w:line="240" w:lineRule="auto"/>
        <w:ind w:firstLine="567"/>
        <w:jc w:val="center"/>
        <w:rPr>
          <w:rFonts w:ascii="Times New Roman" w:hAnsi="Times New Roman" w:cs="Times New Roman"/>
          <w:b/>
          <w:bCs/>
          <w:sz w:val="24"/>
          <w:szCs w:val="24"/>
        </w:rPr>
      </w:pPr>
    </w:p>
    <w:p w:rsidR="007A44BA" w:rsidRPr="007A44BA" w:rsidRDefault="007A44BA" w:rsidP="001C4DFA">
      <w:pPr>
        <w:shd w:val="clear" w:color="auto" w:fill="FFFFFF"/>
        <w:spacing w:after="0" w:line="240" w:lineRule="auto"/>
        <w:ind w:firstLine="567"/>
        <w:jc w:val="center"/>
        <w:rPr>
          <w:rFonts w:ascii="Times New Roman" w:hAnsi="Times New Roman" w:cs="Times New Roman"/>
          <w:b/>
          <w:sz w:val="24"/>
          <w:szCs w:val="24"/>
        </w:rPr>
      </w:pPr>
      <w:r w:rsidRPr="007A44BA">
        <w:rPr>
          <w:rFonts w:ascii="Times New Roman" w:hAnsi="Times New Roman" w:cs="Times New Roman"/>
          <w:b/>
          <w:bCs/>
          <w:sz w:val="24"/>
          <w:szCs w:val="24"/>
        </w:rPr>
        <w:t>Качество рекомендованных ММС практик с учетом оформления заявки согласно критериям технической экспертизы</w:t>
      </w:r>
    </w:p>
    <w:p w:rsidR="002458ED" w:rsidRDefault="002458ED" w:rsidP="001C4D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2458ED" w:rsidRDefault="002458ED" w:rsidP="001C4D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2458ED" w:rsidRDefault="00DB20BB" w:rsidP="001C4DF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C9EED7E" wp14:editId="0809DB5C">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C3B48" w:rsidRDefault="00FC3B48" w:rsidP="001C4DFA">
      <w:pPr>
        <w:shd w:val="clear" w:color="auto" w:fill="FFFFFF"/>
        <w:spacing w:after="0" w:line="240" w:lineRule="auto"/>
        <w:ind w:firstLine="567"/>
        <w:jc w:val="both"/>
        <w:rPr>
          <w:rFonts w:ascii="Times New Roman" w:hAnsi="Times New Roman" w:cs="Times New Roman"/>
          <w:sz w:val="24"/>
          <w:szCs w:val="24"/>
        </w:rPr>
      </w:pPr>
    </w:p>
    <w:p w:rsidR="00FC3B48" w:rsidRDefault="00FC3B48" w:rsidP="001C4DFA">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Диаграмма наглядно демонстрирует, что</w:t>
      </w:r>
      <w:r w:rsidR="00F54C11">
        <w:rPr>
          <w:rFonts w:ascii="Times New Roman" w:hAnsi="Times New Roman" w:cs="Times New Roman"/>
          <w:sz w:val="24"/>
          <w:szCs w:val="24"/>
        </w:rPr>
        <w:t xml:space="preserve"> в условиях муниципальной экспертизы </w:t>
      </w:r>
      <w:r w:rsidR="00FE7AC0">
        <w:rPr>
          <w:rFonts w:ascii="Times New Roman" w:hAnsi="Times New Roman" w:cs="Times New Roman"/>
          <w:sz w:val="24"/>
          <w:szCs w:val="24"/>
        </w:rPr>
        <w:t>в этом году уделялось</w:t>
      </w:r>
      <w:r w:rsidR="00F54C11">
        <w:rPr>
          <w:rFonts w:ascii="Times New Roman" w:hAnsi="Times New Roman" w:cs="Times New Roman"/>
          <w:sz w:val="24"/>
          <w:szCs w:val="24"/>
        </w:rPr>
        <w:t xml:space="preserve"> внимание вопросу оформления заявки</w:t>
      </w:r>
      <w:r w:rsidR="00E34B3E">
        <w:rPr>
          <w:rFonts w:ascii="Times New Roman" w:hAnsi="Times New Roman" w:cs="Times New Roman"/>
          <w:sz w:val="24"/>
          <w:szCs w:val="24"/>
        </w:rPr>
        <w:t xml:space="preserve"> </w:t>
      </w:r>
      <w:r w:rsidR="00F54C11">
        <w:rPr>
          <w:rFonts w:ascii="Times New Roman" w:hAnsi="Times New Roman" w:cs="Times New Roman"/>
          <w:sz w:val="24"/>
          <w:szCs w:val="24"/>
        </w:rPr>
        <w:t xml:space="preserve">с учетом </w:t>
      </w:r>
      <w:r w:rsidR="00F15606">
        <w:rPr>
          <w:rFonts w:ascii="Times New Roman" w:hAnsi="Times New Roman" w:cs="Times New Roman"/>
          <w:sz w:val="24"/>
          <w:szCs w:val="24"/>
        </w:rPr>
        <w:t>установленных в Регламенте Атласа кри</w:t>
      </w:r>
      <w:r w:rsidR="00156E6E">
        <w:rPr>
          <w:rFonts w:ascii="Times New Roman" w:hAnsi="Times New Roman" w:cs="Times New Roman"/>
          <w:sz w:val="24"/>
          <w:szCs w:val="24"/>
        </w:rPr>
        <w:t>териев</w:t>
      </w:r>
      <w:r w:rsidR="00F54C11">
        <w:rPr>
          <w:rFonts w:ascii="Times New Roman" w:hAnsi="Times New Roman" w:cs="Times New Roman"/>
          <w:sz w:val="24"/>
          <w:szCs w:val="24"/>
        </w:rPr>
        <w:t xml:space="preserve"> </w:t>
      </w:r>
      <w:r w:rsidR="00F724F4">
        <w:rPr>
          <w:rFonts w:ascii="Times New Roman" w:hAnsi="Times New Roman" w:cs="Times New Roman"/>
          <w:sz w:val="24"/>
          <w:szCs w:val="24"/>
        </w:rPr>
        <w:t xml:space="preserve">региональной </w:t>
      </w:r>
      <w:r w:rsidR="00F54C11">
        <w:rPr>
          <w:rFonts w:ascii="Times New Roman" w:hAnsi="Times New Roman" w:cs="Times New Roman"/>
          <w:sz w:val="24"/>
          <w:szCs w:val="24"/>
        </w:rPr>
        <w:t>технической экспертизы.</w:t>
      </w:r>
      <w:r w:rsidR="0038536D">
        <w:rPr>
          <w:rFonts w:ascii="Times New Roman" w:hAnsi="Times New Roman" w:cs="Times New Roman"/>
          <w:sz w:val="24"/>
          <w:szCs w:val="24"/>
        </w:rPr>
        <w:t xml:space="preserve"> Всего 9% из рекомендованных практик не прошли региональную техническую экспертизу.</w:t>
      </w:r>
      <w:r w:rsidR="006F7822">
        <w:rPr>
          <w:rFonts w:ascii="Times New Roman" w:hAnsi="Times New Roman" w:cs="Times New Roman"/>
          <w:sz w:val="24"/>
          <w:szCs w:val="24"/>
        </w:rPr>
        <w:t xml:space="preserve"> Это свидетельствует о том, что в этом году в муниципалитетах была проведена системная работа по ознакомлению образовательных организаций с критериями данной экспертизы.</w:t>
      </w:r>
    </w:p>
    <w:p w:rsidR="006F6BD7" w:rsidRDefault="006F6BD7" w:rsidP="001C4DFA">
      <w:pPr>
        <w:shd w:val="clear" w:color="auto" w:fill="FFFFFF"/>
        <w:spacing w:after="0" w:line="240" w:lineRule="auto"/>
        <w:ind w:firstLine="567"/>
        <w:jc w:val="right"/>
        <w:rPr>
          <w:rFonts w:ascii="Times New Roman" w:hAnsi="Times New Roman" w:cs="Times New Roman"/>
          <w:b/>
          <w:sz w:val="24"/>
          <w:szCs w:val="24"/>
        </w:rPr>
      </w:pPr>
      <w:r w:rsidRPr="006F6BD7">
        <w:rPr>
          <w:rFonts w:ascii="Times New Roman" w:hAnsi="Times New Roman" w:cs="Times New Roman"/>
          <w:b/>
          <w:sz w:val="24"/>
          <w:szCs w:val="24"/>
        </w:rPr>
        <w:t>Диаграмма</w:t>
      </w:r>
      <w:r w:rsidR="00B54ACF">
        <w:rPr>
          <w:rFonts w:ascii="Times New Roman" w:hAnsi="Times New Roman" w:cs="Times New Roman"/>
          <w:b/>
          <w:sz w:val="24"/>
          <w:szCs w:val="24"/>
        </w:rPr>
        <w:t xml:space="preserve"> 8</w:t>
      </w:r>
    </w:p>
    <w:p w:rsidR="00C74E8A" w:rsidRDefault="00A4189F" w:rsidP="001C4DFA">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Качество рекомендованных практик ММС </w:t>
      </w:r>
      <w:r w:rsidR="004A5D01">
        <w:rPr>
          <w:rFonts w:ascii="Times New Roman" w:hAnsi="Times New Roman" w:cs="Times New Roman"/>
          <w:b/>
          <w:sz w:val="24"/>
          <w:szCs w:val="24"/>
        </w:rPr>
        <w:t>в разрезе включения в Атлас</w:t>
      </w:r>
    </w:p>
    <w:p w:rsidR="00C74E8A" w:rsidRDefault="00C74E8A" w:rsidP="001C4DFA">
      <w:pPr>
        <w:shd w:val="clear" w:color="auto" w:fill="FFFFFF"/>
        <w:spacing w:after="0" w:line="240" w:lineRule="auto"/>
        <w:jc w:val="center"/>
        <w:rPr>
          <w:rFonts w:ascii="Times New Roman" w:hAnsi="Times New Roman" w:cs="Times New Roman"/>
          <w:b/>
          <w:sz w:val="24"/>
          <w:szCs w:val="24"/>
        </w:rPr>
      </w:pPr>
    </w:p>
    <w:p w:rsidR="00C74E8A" w:rsidRDefault="00C74E8A" w:rsidP="001C4DFA">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7D311110" wp14:editId="5E689F4D">
            <wp:extent cx="5486400" cy="30861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74E8A" w:rsidRDefault="00C74E8A" w:rsidP="001C4DFA">
      <w:pPr>
        <w:shd w:val="clear" w:color="auto" w:fill="FFFFFF"/>
        <w:spacing w:after="0" w:line="240" w:lineRule="auto"/>
        <w:ind w:firstLine="567"/>
        <w:jc w:val="right"/>
        <w:rPr>
          <w:rFonts w:ascii="Times New Roman" w:hAnsi="Times New Roman" w:cs="Times New Roman"/>
          <w:b/>
          <w:sz w:val="24"/>
          <w:szCs w:val="24"/>
        </w:rPr>
      </w:pPr>
    </w:p>
    <w:p w:rsidR="00C74E8A" w:rsidRPr="006F6BD7" w:rsidRDefault="00C74E8A" w:rsidP="001C4DFA">
      <w:pPr>
        <w:shd w:val="clear" w:color="auto" w:fill="FFFFFF"/>
        <w:spacing w:after="0" w:line="240" w:lineRule="auto"/>
        <w:jc w:val="center"/>
        <w:rPr>
          <w:rFonts w:ascii="Times New Roman" w:hAnsi="Times New Roman" w:cs="Times New Roman"/>
          <w:b/>
          <w:sz w:val="24"/>
          <w:szCs w:val="24"/>
        </w:rPr>
      </w:pPr>
    </w:p>
    <w:p w:rsidR="00F15606" w:rsidRDefault="00156E6E" w:rsidP="001C4DFA">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009C662B">
        <w:rPr>
          <w:rFonts w:ascii="Times New Roman" w:hAnsi="Times New Roman" w:cs="Times New Roman"/>
          <w:sz w:val="24"/>
          <w:szCs w:val="24"/>
        </w:rPr>
        <w:t xml:space="preserve">из 814 </w:t>
      </w:r>
      <w:r w:rsidR="009601F4">
        <w:rPr>
          <w:rFonts w:ascii="Times New Roman" w:hAnsi="Times New Roman" w:cs="Times New Roman"/>
          <w:sz w:val="24"/>
          <w:szCs w:val="24"/>
        </w:rPr>
        <w:t>рекомендованных образовательных практик,</w:t>
      </w:r>
      <w:r w:rsidR="009C662B">
        <w:rPr>
          <w:rFonts w:ascii="Times New Roman" w:hAnsi="Times New Roman" w:cs="Times New Roman"/>
          <w:sz w:val="24"/>
          <w:szCs w:val="24"/>
        </w:rPr>
        <w:t xml:space="preserve"> по итогам муниципальной экспертизы</w:t>
      </w:r>
      <w:r w:rsidR="009601F4">
        <w:rPr>
          <w:rFonts w:ascii="Times New Roman" w:hAnsi="Times New Roman" w:cs="Times New Roman"/>
          <w:sz w:val="24"/>
          <w:szCs w:val="24"/>
        </w:rPr>
        <w:t>,</w:t>
      </w:r>
      <w:r w:rsidR="009C662B">
        <w:rPr>
          <w:rFonts w:ascii="Times New Roman" w:hAnsi="Times New Roman" w:cs="Times New Roman"/>
          <w:sz w:val="24"/>
          <w:szCs w:val="24"/>
        </w:rPr>
        <w:t xml:space="preserve"> </w:t>
      </w:r>
      <w:r>
        <w:rPr>
          <w:rFonts w:ascii="Times New Roman" w:hAnsi="Times New Roman" w:cs="Times New Roman"/>
          <w:sz w:val="24"/>
          <w:szCs w:val="24"/>
        </w:rPr>
        <w:t>тол</w:t>
      </w:r>
      <w:r w:rsidR="00870CB9">
        <w:rPr>
          <w:rFonts w:ascii="Times New Roman" w:hAnsi="Times New Roman" w:cs="Times New Roman"/>
          <w:sz w:val="24"/>
          <w:szCs w:val="24"/>
        </w:rPr>
        <w:t>ько 48</w:t>
      </w:r>
      <w:r w:rsidR="009C662B">
        <w:rPr>
          <w:rFonts w:ascii="Times New Roman" w:hAnsi="Times New Roman" w:cs="Times New Roman"/>
          <w:sz w:val="24"/>
          <w:szCs w:val="24"/>
        </w:rPr>
        <w:t xml:space="preserve">% </w:t>
      </w:r>
      <w:r>
        <w:rPr>
          <w:rFonts w:ascii="Times New Roman" w:hAnsi="Times New Roman" w:cs="Times New Roman"/>
          <w:sz w:val="24"/>
          <w:szCs w:val="24"/>
        </w:rPr>
        <w:t xml:space="preserve">включены в Атлас и им был установлен </w:t>
      </w:r>
      <w:r w:rsidR="00705590">
        <w:rPr>
          <w:rFonts w:ascii="Times New Roman" w:hAnsi="Times New Roman" w:cs="Times New Roman"/>
          <w:sz w:val="24"/>
          <w:szCs w:val="24"/>
        </w:rPr>
        <w:t xml:space="preserve">соответствующий </w:t>
      </w:r>
      <w:r>
        <w:rPr>
          <w:rFonts w:ascii="Times New Roman" w:hAnsi="Times New Roman" w:cs="Times New Roman"/>
          <w:sz w:val="24"/>
          <w:szCs w:val="24"/>
        </w:rPr>
        <w:t>уровень.</w:t>
      </w:r>
      <w:r w:rsidR="007F5270">
        <w:rPr>
          <w:rFonts w:ascii="Times New Roman" w:hAnsi="Times New Roman" w:cs="Times New Roman"/>
          <w:sz w:val="24"/>
          <w:szCs w:val="24"/>
        </w:rPr>
        <w:t xml:space="preserve"> Это наводит на размышления</w:t>
      </w:r>
      <w:r w:rsidR="00792B57">
        <w:rPr>
          <w:rFonts w:ascii="Times New Roman" w:hAnsi="Times New Roman" w:cs="Times New Roman"/>
          <w:sz w:val="24"/>
          <w:szCs w:val="24"/>
        </w:rPr>
        <w:t>,</w:t>
      </w:r>
      <w:r w:rsidR="009D0938">
        <w:rPr>
          <w:rFonts w:ascii="Times New Roman" w:hAnsi="Times New Roman" w:cs="Times New Roman"/>
          <w:sz w:val="24"/>
          <w:szCs w:val="24"/>
        </w:rPr>
        <w:t xml:space="preserve"> </w:t>
      </w:r>
      <w:r w:rsidR="00D83E09">
        <w:rPr>
          <w:rFonts w:ascii="Times New Roman" w:hAnsi="Times New Roman" w:cs="Times New Roman"/>
          <w:sz w:val="24"/>
          <w:szCs w:val="24"/>
        </w:rPr>
        <w:t>как об</w:t>
      </w:r>
      <w:r w:rsidR="009D0938">
        <w:rPr>
          <w:rFonts w:ascii="Times New Roman" w:hAnsi="Times New Roman" w:cs="Times New Roman"/>
          <w:sz w:val="24"/>
          <w:szCs w:val="24"/>
        </w:rPr>
        <w:t xml:space="preserve"> объективности </w:t>
      </w:r>
      <w:r w:rsidR="00D83E09">
        <w:rPr>
          <w:rFonts w:ascii="Times New Roman" w:hAnsi="Times New Roman" w:cs="Times New Roman"/>
          <w:sz w:val="24"/>
          <w:szCs w:val="24"/>
        </w:rPr>
        <w:t xml:space="preserve">установленных положительных рекомендаций, так и </w:t>
      </w:r>
      <w:r w:rsidR="009D0938">
        <w:rPr>
          <w:rFonts w:ascii="Times New Roman" w:hAnsi="Times New Roman" w:cs="Times New Roman"/>
          <w:sz w:val="24"/>
          <w:szCs w:val="24"/>
        </w:rPr>
        <w:t xml:space="preserve"> качестве муниципальной экспертизы</w:t>
      </w:r>
      <w:r w:rsidR="00D83E09">
        <w:rPr>
          <w:rFonts w:ascii="Times New Roman" w:hAnsi="Times New Roman" w:cs="Times New Roman"/>
          <w:sz w:val="24"/>
          <w:szCs w:val="24"/>
        </w:rPr>
        <w:t xml:space="preserve"> в целом</w:t>
      </w:r>
      <w:r w:rsidR="009D0938">
        <w:rPr>
          <w:rFonts w:ascii="Times New Roman" w:hAnsi="Times New Roman" w:cs="Times New Roman"/>
          <w:sz w:val="24"/>
          <w:szCs w:val="24"/>
        </w:rPr>
        <w:t>.</w:t>
      </w:r>
    </w:p>
    <w:p w:rsidR="00792B57" w:rsidRDefault="0056401C" w:rsidP="001C4DFA">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Отметим, что к</w:t>
      </w:r>
      <w:r w:rsidR="00C46FAA">
        <w:rPr>
          <w:rFonts w:ascii="Times New Roman" w:hAnsi="Times New Roman" w:cs="Times New Roman"/>
          <w:sz w:val="24"/>
          <w:szCs w:val="24"/>
        </w:rPr>
        <w:t xml:space="preserve">ачество образования сегодня концентрируется не только на детских </w:t>
      </w:r>
      <w:r w:rsidR="003E0554">
        <w:rPr>
          <w:rFonts w:ascii="Times New Roman" w:hAnsi="Times New Roman" w:cs="Times New Roman"/>
          <w:sz w:val="24"/>
          <w:szCs w:val="24"/>
        </w:rPr>
        <w:t xml:space="preserve">образовательных </w:t>
      </w:r>
      <w:r w:rsidR="00C46FAA">
        <w:rPr>
          <w:rFonts w:ascii="Times New Roman" w:hAnsi="Times New Roman" w:cs="Times New Roman"/>
          <w:sz w:val="24"/>
          <w:szCs w:val="24"/>
        </w:rPr>
        <w:t xml:space="preserve">результатах. </w:t>
      </w:r>
      <w:r w:rsidR="003E0554">
        <w:rPr>
          <w:rFonts w:ascii="Times New Roman" w:hAnsi="Times New Roman" w:cs="Times New Roman"/>
          <w:sz w:val="24"/>
          <w:szCs w:val="24"/>
        </w:rPr>
        <w:t>Для их достижения о</w:t>
      </w:r>
      <w:r w:rsidR="00C46FAA">
        <w:rPr>
          <w:rFonts w:ascii="Times New Roman" w:hAnsi="Times New Roman" w:cs="Times New Roman"/>
          <w:sz w:val="24"/>
          <w:szCs w:val="24"/>
        </w:rPr>
        <w:t>собое з</w:t>
      </w:r>
      <w:r w:rsidR="003E0554">
        <w:rPr>
          <w:rFonts w:ascii="Times New Roman" w:hAnsi="Times New Roman" w:cs="Times New Roman"/>
          <w:sz w:val="24"/>
          <w:szCs w:val="24"/>
        </w:rPr>
        <w:t>начение имеет уровень предуготовленности и подготовки</w:t>
      </w:r>
      <w:r w:rsidR="00C46FAA">
        <w:rPr>
          <w:rFonts w:ascii="Times New Roman" w:hAnsi="Times New Roman" w:cs="Times New Roman"/>
          <w:sz w:val="24"/>
          <w:szCs w:val="24"/>
        </w:rPr>
        <w:t xml:space="preserve"> педагога к образовательной деятельности через </w:t>
      </w:r>
      <w:r w:rsidR="009473A1">
        <w:rPr>
          <w:rFonts w:ascii="Times New Roman" w:hAnsi="Times New Roman" w:cs="Times New Roman"/>
          <w:sz w:val="24"/>
          <w:szCs w:val="24"/>
        </w:rPr>
        <w:t>качественну</w:t>
      </w:r>
      <w:r w:rsidR="00F114BC">
        <w:rPr>
          <w:rFonts w:ascii="Times New Roman" w:hAnsi="Times New Roman" w:cs="Times New Roman"/>
          <w:sz w:val="24"/>
          <w:szCs w:val="24"/>
        </w:rPr>
        <w:t xml:space="preserve">ю постановку учебных задач и </w:t>
      </w:r>
      <w:r w:rsidR="009473A1">
        <w:rPr>
          <w:rFonts w:ascii="Times New Roman" w:hAnsi="Times New Roman" w:cs="Times New Roman"/>
          <w:sz w:val="24"/>
          <w:szCs w:val="24"/>
        </w:rPr>
        <w:t xml:space="preserve">генерирование </w:t>
      </w:r>
      <w:r w:rsidR="00F114BC">
        <w:rPr>
          <w:rFonts w:ascii="Times New Roman" w:hAnsi="Times New Roman" w:cs="Times New Roman"/>
          <w:sz w:val="24"/>
          <w:szCs w:val="24"/>
        </w:rPr>
        <w:t xml:space="preserve">данного процесса </w:t>
      </w:r>
      <w:r w:rsidR="009473A1">
        <w:rPr>
          <w:rFonts w:ascii="Times New Roman" w:hAnsi="Times New Roman" w:cs="Times New Roman"/>
          <w:sz w:val="24"/>
          <w:szCs w:val="24"/>
        </w:rPr>
        <w:t xml:space="preserve">в актуальные образовательные практики. На этом пути трудно переоценить роль методической службы. </w:t>
      </w:r>
      <w:r w:rsidR="00F114BC">
        <w:rPr>
          <w:rFonts w:ascii="Times New Roman" w:hAnsi="Times New Roman" w:cs="Times New Roman"/>
          <w:sz w:val="24"/>
          <w:szCs w:val="24"/>
        </w:rPr>
        <w:t xml:space="preserve">Актуальность и качество </w:t>
      </w:r>
      <w:r w:rsidR="00F04309">
        <w:rPr>
          <w:rFonts w:ascii="Times New Roman" w:hAnsi="Times New Roman" w:cs="Times New Roman"/>
          <w:sz w:val="24"/>
          <w:szCs w:val="24"/>
        </w:rPr>
        <w:t xml:space="preserve">представленных в Атлас </w:t>
      </w:r>
      <w:r w:rsidR="00F114BC">
        <w:rPr>
          <w:rFonts w:ascii="Times New Roman" w:hAnsi="Times New Roman" w:cs="Times New Roman"/>
          <w:sz w:val="24"/>
          <w:szCs w:val="24"/>
        </w:rPr>
        <w:t>образовательных практик</w:t>
      </w:r>
      <w:r w:rsidR="009473A1">
        <w:rPr>
          <w:rFonts w:ascii="Times New Roman" w:hAnsi="Times New Roman" w:cs="Times New Roman"/>
          <w:sz w:val="24"/>
          <w:szCs w:val="24"/>
        </w:rPr>
        <w:t xml:space="preserve"> территории это лакмусовая бумажка, которая наглядно демонстрирует </w:t>
      </w:r>
      <w:r w:rsidR="001B28B8">
        <w:rPr>
          <w:rFonts w:ascii="Times New Roman" w:hAnsi="Times New Roman" w:cs="Times New Roman"/>
          <w:sz w:val="24"/>
          <w:szCs w:val="24"/>
        </w:rPr>
        <w:t>степень и содержание включенности муниципальной методической службы в процессы выращивания нов</w:t>
      </w:r>
      <w:r w:rsidR="00D33C57">
        <w:rPr>
          <w:rFonts w:ascii="Times New Roman" w:hAnsi="Times New Roman" w:cs="Times New Roman"/>
          <w:sz w:val="24"/>
          <w:szCs w:val="24"/>
        </w:rPr>
        <w:t>ых профессиональных компетенций педагога,</w:t>
      </w:r>
      <w:r w:rsidR="00F04309">
        <w:rPr>
          <w:rFonts w:ascii="Times New Roman" w:hAnsi="Times New Roman" w:cs="Times New Roman"/>
          <w:sz w:val="24"/>
          <w:szCs w:val="24"/>
        </w:rPr>
        <w:t xml:space="preserve"> ее способность управлять профессиональным потенциалом образовательных организаций.</w:t>
      </w:r>
    </w:p>
    <w:p w:rsidR="001F145A" w:rsidRDefault="001F145A" w:rsidP="001C4DFA">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целях совершенствования данного процесса с учетом представленного анализа включенности и результативности деятельности </w:t>
      </w:r>
      <w:r w:rsidR="00C23EB7">
        <w:rPr>
          <w:rFonts w:ascii="Times New Roman" w:hAnsi="Times New Roman" w:cs="Times New Roman"/>
          <w:sz w:val="24"/>
          <w:szCs w:val="24"/>
        </w:rPr>
        <w:t xml:space="preserve">в рамках Атласа </w:t>
      </w:r>
      <w:r w:rsidR="007344BC">
        <w:rPr>
          <w:rFonts w:ascii="Times New Roman" w:hAnsi="Times New Roman" w:cs="Times New Roman"/>
          <w:sz w:val="24"/>
          <w:szCs w:val="24"/>
        </w:rPr>
        <w:t xml:space="preserve">муниципальным методическим службам </w:t>
      </w:r>
      <w:r>
        <w:rPr>
          <w:rFonts w:ascii="Times New Roman" w:hAnsi="Times New Roman" w:cs="Times New Roman"/>
          <w:sz w:val="24"/>
          <w:szCs w:val="24"/>
        </w:rPr>
        <w:t>рекомендуется следующее:</w:t>
      </w:r>
    </w:p>
    <w:p w:rsidR="00EF65E7" w:rsidRDefault="00EF65E7" w:rsidP="001C4DFA">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-активнее включаться в процессы сопровождения и экспертизы образовательных практик;</w:t>
      </w:r>
    </w:p>
    <w:p w:rsidR="00EF65E7" w:rsidRPr="00EF65E7" w:rsidRDefault="00EF65E7" w:rsidP="00EF65E7">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Pr="00EF65E7">
        <w:rPr>
          <w:rFonts w:ascii="Times New Roman" w:hAnsi="Times New Roman" w:cs="Times New Roman"/>
          <w:sz w:val="24"/>
          <w:szCs w:val="24"/>
        </w:rPr>
        <w:t>роа</w:t>
      </w:r>
      <w:r>
        <w:rPr>
          <w:rFonts w:ascii="Times New Roman" w:hAnsi="Times New Roman" w:cs="Times New Roman"/>
          <w:sz w:val="24"/>
          <w:szCs w:val="24"/>
        </w:rPr>
        <w:t>нализировать итоги кампании Атласа</w:t>
      </w:r>
      <w:r w:rsidRPr="00EF65E7">
        <w:rPr>
          <w:rFonts w:ascii="Times New Roman" w:hAnsi="Times New Roman" w:cs="Times New Roman"/>
          <w:sz w:val="24"/>
          <w:szCs w:val="24"/>
        </w:rPr>
        <w:t xml:space="preserve"> своей территории;</w:t>
      </w:r>
    </w:p>
    <w:p w:rsidR="00EF65E7" w:rsidRPr="00EF65E7" w:rsidRDefault="00EF65E7" w:rsidP="00EF65E7">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EF65E7">
        <w:rPr>
          <w:rFonts w:ascii="Times New Roman" w:hAnsi="Times New Roman" w:cs="Times New Roman"/>
          <w:sz w:val="24"/>
          <w:szCs w:val="24"/>
        </w:rPr>
        <w:t>ознакомитьс</w:t>
      </w:r>
      <w:r>
        <w:rPr>
          <w:rFonts w:ascii="Times New Roman" w:hAnsi="Times New Roman" w:cs="Times New Roman"/>
          <w:sz w:val="24"/>
          <w:szCs w:val="24"/>
        </w:rPr>
        <w:t>я с практиками, высшего уровня других муниципальных систем образования</w:t>
      </w:r>
      <w:r w:rsidRPr="00EF65E7">
        <w:rPr>
          <w:rFonts w:ascii="Times New Roman" w:hAnsi="Times New Roman" w:cs="Times New Roman"/>
          <w:sz w:val="24"/>
          <w:szCs w:val="24"/>
        </w:rPr>
        <w:t xml:space="preserve"> (возможно, осуществить переговоры по взаимообмену опытом: в части описания и реализации, привлечению их как дополнительного ресурса);</w:t>
      </w:r>
    </w:p>
    <w:p w:rsidR="00EF65E7" w:rsidRPr="00EF65E7" w:rsidRDefault="00EF65E7" w:rsidP="00EF65E7">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w:t>
      </w:r>
      <w:r w:rsidRPr="00EF65E7">
        <w:rPr>
          <w:rFonts w:ascii="Times New Roman" w:hAnsi="Times New Roman" w:cs="Times New Roman"/>
          <w:sz w:val="24"/>
          <w:szCs w:val="24"/>
        </w:rPr>
        <w:t>планировать методическую работу службы по развивающему сопровождению практик с учетом экспертных заключений;</w:t>
      </w:r>
    </w:p>
    <w:p w:rsidR="00EF65E7" w:rsidRPr="00EF65E7" w:rsidRDefault="00EF65E7" w:rsidP="00EF65E7">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w:t>
      </w:r>
      <w:r w:rsidRPr="00EF65E7">
        <w:rPr>
          <w:rFonts w:ascii="Times New Roman" w:hAnsi="Times New Roman" w:cs="Times New Roman"/>
          <w:sz w:val="24"/>
          <w:szCs w:val="24"/>
        </w:rPr>
        <w:t xml:space="preserve">рганизовать в разнообразных форматах работу </w:t>
      </w:r>
      <w:r>
        <w:rPr>
          <w:rFonts w:ascii="Times New Roman" w:hAnsi="Times New Roman" w:cs="Times New Roman"/>
          <w:sz w:val="24"/>
          <w:szCs w:val="24"/>
        </w:rPr>
        <w:t xml:space="preserve">с образовательными практиками </w:t>
      </w:r>
      <w:r w:rsidRPr="00EF65E7">
        <w:rPr>
          <w:rFonts w:ascii="Times New Roman" w:hAnsi="Times New Roman" w:cs="Times New Roman"/>
          <w:sz w:val="24"/>
          <w:szCs w:val="24"/>
        </w:rPr>
        <w:t>в рамках горизонтального обучения в территории;</w:t>
      </w:r>
    </w:p>
    <w:p w:rsidR="00EF65E7" w:rsidRPr="00EF65E7" w:rsidRDefault="00EF65E7" w:rsidP="00EF65E7">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w:t>
      </w:r>
      <w:r w:rsidRPr="00EF65E7">
        <w:rPr>
          <w:rFonts w:ascii="Times New Roman" w:hAnsi="Times New Roman" w:cs="Times New Roman"/>
          <w:sz w:val="24"/>
          <w:szCs w:val="24"/>
        </w:rPr>
        <w:t>пособствовать предъявлению практик на разных ур</w:t>
      </w:r>
      <w:r>
        <w:rPr>
          <w:rFonts w:ascii="Times New Roman" w:hAnsi="Times New Roman" w:cs="Times New Roman"/>
          <w:sz w:val="24"/>
          <w:szCs w:val="24"/>
        </w:rPr>
        <w:t>овнях до включения в заявку Атласа</w:t>
      </w:r>
      <w:r w:rsidRPr="00EF65E7">
        <w:rPr>
          <w:rFonts w:ascii="Times New Roman" w:hAnsi="Times New Roman" w:cs="Times New Roman"/>
          <w:sz w:val="24"/>
          <w:szCs w:val="24"/>
        </w:rPr>
        <w:t xml:space="preserve"> (экспертиза, научное руководство, рекомендации, отзывы)</w:t>
      </w:r>
      <w:r>
        <w:rPr>
          <w:rFonts w:ascii="Times New Roman" w:hAnsi="Times New Roman" w:cs="Times New Roman"/>
          <w:sz w:val="24"/>
          <w:szCs w:val="24"/>
        </w:rPr>
        <w:t>.</w:t>
      </w:r>
    </w:p>
    <w:p w:rsidR="00EF65E7" w:rsidRDefault="00EF65E7" w:rsidP="001C4DFA">
      <w:pPr>
        <w:shd w:val="clear" w:color="auto" w:fill="FFFFFF"/>
        <w:spacing w:after="0" w:line="240" w:lineRule="auto"/>
        <w:ind w:firstLine="567"/>
        <w:jc w:val="both"/>
        <w:rPr>
          <w:rFonts w:ascii="Times New Roman" w:hAnsi="Times New Roman" w:cs="Times New Roman"/>
          <w:sz w:val="24"/>
          <w:szCs w:val="24"/>
        </w:rPr>
      </w:pPr>
    </w:p>
    <w:p w:rsidR="00C46FAA" w:rsidRDefault="00C46FAA" w:rsidP="001C4DFA">
      <w:pPr>
        <w:shd w:val="clear" w:color="auto" w:fill="FFFFFF"/>
        <w:spacing w:after="0" w:line="240" w:lineRule="auto"/>
        <w:ind w:firstLine="567"/>
        <w:jc w:val="both"/>
        <w:rPr>
          <w:rFonts w:ascii="Times New Roman" w:hAnsi="Times New Roman" w:cs="Times New Roman"/>
          <w:sz w:val="24"/>
          <w:szCs w:val="24"/>
        </w:rPr>
      </w:pPr>
    </w:p>
    <w:p w:rsidR="00854EDE" w:rsidRDefault="00854EDE" w:rsidP="001C4DFA">
      <w:pPr>
        <w:spacing w:line="240" w:lineRule="auto"/>
        <w:jc w:val="both"/>
        <w:rPr>
          <w:rFonts w:ascii="Times New Roman" w:hAnsi="Times New Roman" w:cs="Times New Roman"/>
          <w:b/>
          <w:sz w:val="24"/>
          <w:szCs w:val="24"/>
        </w:rPr>
      </w:pPr>
      <w:r w:rsidRPr="0012236F">
        <w:rPr>
          <w:rFonts w:ascii="Times New Roman" w:hAnsi="Times New Roman" w:cs="Times New Roman"/>
          <w:b/>
          <w:sz w:val="24"/>
          <w:szCs w:val="24"/>
        </w:rPr>
        <w:t xml:space="preserve">Раздел </w:t>
      </w:r>
      <w:r w:rsidRPr="0012236F">
        <w:rPr>
          <w:rFonts w:ascii="Times New Roman" w:hAnsi="Times New Roman" w:cs="Times New Roman"/>
          <w:b/>
          <w:sz w:val="24"/>
          <w:szCs w:val="24"/>
          <w:lang w:val="en-US"/>
        </w:rPr>
        <w:t>III</w:t>
      </w:r>
      <w:r w:rsidRPr="0012236F">
        <w:rPr>
          <w:rFonts w:ascii="Times New Roman" w:hAnsi="Times New Roman" w:cs="Times New Roman"/>
          <w:b/>
          <w:sz w:val="24"/>
          <w:szCs w:val="24"/>
        </w:rPr>
        <w:t>. Развитие направлений Атласа как отражение инновационной деятельности в муниципальных системах образования региона</w:t>
      </w:r>
    </w:p>
    <w:p w:rsidR="00BF0325" w:rsidRPr="00B54ACF" w:rsidRDefault="00BF0325" w:rsidP="001C4DFA">
      <w:pPr>
        <w:spacing w:line="240" w:lineRule="auto"/>
        <w:jc w:val="both"/>
        <w:rPr>
          <w:rFonts w:ascii="Times New Roman" w:hAnsi="Times New Roman" w:cs="Times New Roman"/>
          <w:b/>
          <w:sz w:val="24"/>
          <w:szCs w:val="24"/>
        </w:rPr>
      </w:pPr>
      <w:r w:rsidRPr="00B54ACF">
        <w:rPr>
          <w:rFonts w:ascii="Times New Roman" w:hAnsi="Times New Roman" w:cs="Times New Roman"/>
          <w:b/>
          <w:sz w:val="24"/>
          <w:szCs w:val="24"/>
        </w:rPr>
        <w:t>3.1. Анализ общих результатов развития направлений в 2019-2020 учебном году</w:t>
      </w:r>
    </w:p>
    <w:p w:rsidR="00E11BA0" w:rsidRDefault="009C750A" w:rsidP="0004538F">
      <w:pPr>
        <w:spacing w:line="240" w:lineRule="auto"/>
        <w:ind w:firstLine="567"/>
        <w:jc w:val="both"/>
        <w:rPr>
          <w:rFonts w:ascii="Times New Roman" w:eastAsia="Times New Roman" w:hAnsi="Times New Roman" w:cs="Times New Roman"/>
          <w:color w:val="000000"/>
          <w:sz w:val="24"/>
          <w:szCs w:val="24"/>
        </w:rPr>
      </w:pPr>
      <w:r w:rsidRPr="00E11BA0">
        <w:rPr>
          <w:rFonts w:ascii="Times New Roman" w:hAnsi="Times New Roman" w:cs="Times New Roman"/>
          <w:sz w:val="24"/>
          <w:szCs w:val="24"/>
        </w:rPr>
        <w:t>Один из основных показателей продвижения муниципальных систем образования в процессах присвоения и реализации важнейших задач федеральной и региональной политики является ре</w:t>
      </w:r>
      <w:r w:rsidR="00FA222A" w:rsidRPr="00E11BA0">
        <w:rPr>
          <w:rFonts w:ascii="Times New Roman" w:hAnsi="Times New Roman" w:cs="Times New Roman"/>
          <w:sz w:val="24"/>
          <w:szCs w:val="24"/>
        </w:rPr>
        <w:t>зультативность развития направлений Атласа в территориях края. В 2019-2020 году в Атласе было предста</w:t>
      </w:r>
      <w:r w:rsidR="00F81017" w:rsidRPr="00E11BA0">
        <w:rPr>
          <w:rFonts w:ascii="Times New Roman" w:hAnsi="Times New Roman" w:cs="Times New Roman"/>
          <w:sz w:val="24"/>
          <w:szCs w:val="24"/>
        </w:rPr>
        <w:t>влено 18 напра</w:t>
      </w:r>
      <w:r w:rsidR="00E11BA0" w:rsidRPr="00E11BA0">
        <w:rPr>
          <w:rFonts w:ascii="Times New Roman" w:hAnsi="Times New Roman" w:cs="Times New Roman"/>
          <w:sz w:val="24"/>
          <w:szCs w:val="24"/>
        </w:rPr>
        <w:t>влений. Все они отражали актуальные идеи</w:t>
      </w:r>
      <w:r w:rsidR="00E11BA0" w:rsidRPr="00E11BA0">
        <w:rPr>
          <w:rFonts w:ascii="Times New Roman" w:eastAsia="Times New Roman" w:hAnsi="Times New Roman" w:cs="Times New Roman"/>
          <w:color w:val="000000"/>
          <w:sz w:val="24"/>
          <w:szCs w:val="24"/>
        </w:rPr>
        <w:t xml:space="preserve"> национального проекта «Обра</w:t>
      </w:r>
      <w:r w:rsidR="000914C6">
        <w:rPr>
          <w:rFonts w:ascii="Times New Roman" w:eastAsia="Times New Roman" w:hAnsi="Times New Roman" w:cs="Times New Roman"/>
          <w:color w:val="000000"/>
          <w:sz w:val="24"/>
          <w:szCs w:val="24"/>
        </w:rPr>
        <w:t>зование»</w:t>
      </w:r>
      <w:r w:rsidR="00E11BA0" w:rsidRPr="00E11BA0">
        <w:rPr>
          <w:rFonts w:ascii="Times New Roman" w:eastAsia="Times New Roman" w:hAnsi="Times New Roman" w:cs="Times New Roman"/>
          <w:color w:val="000000"/>
          <w:sz w:val="24"/>
          <w:szCs w:val="24"/>
        </w:rPr>
        <w:t xml:space="preserve"> и складывающихся в регионе</w:t>
      </w:r>
      <w:r w:rsidR="00701A87">
        <w:rPr>
          <w:rFonts w:ascii="Times New Roman" w:eastAsia="Times New Roman" w:hAnsi="Times New Roman" w:cs="Times New Roman"/>
          <w:color w:val="000000"/>
          <w:sz w:val="24"/>
          <w:szCs w:val="24"/>
        </w:rPr>
        <w:t xml:space="preserve"> прецедентов</w:t>
      </w:r>
      <w:r w:rsidR="000914C6">
        <w:rPr>
          <w:rFonts w:ascii="Times New Roman" w:eastAsia="Times New Roman" w:hAnsi="Times New Roman" w:cs="Times New Roman"/>
          <w:color w:val="000000"/>
          <w:sz w:val="24"/>
          <w:szCs w:val="24"/>
        </w:rPr>
        <w:t xml:space="preserve"> реализации </w:t>
      </w:r>
      <w:r w:rsidR="00FE5CFB" w:rsidRPr="00FE5CFB">
        <w:rPr>
          <w:rFonts w:ascii="Times New Roman" w:eastAsia="Times New Roman" w:hAnsi="Times New Roman" w:cs="Times New Roman"/>
          <w:color w:val="000000"/>
          <w:sz w:val="24"/>
          <w:szCs w:val="24"/>
        </w:rPr>
        <w:t xml:space="preserve">государственной программы </w:t>
      </w:r>
      <w:r w:rsidR="00B44A01">
        <w:rPr>
          <w:rFonts w:ascii="Times New Roman" w:eastAsia="Times New Roman" w:hAnsi="Times New Roman" w:cs="Times New Roman"/>
          <w:color w:val="000000"/>
          <w:sz w:val="24"/>
          <w:szCs w:val="24"/>
        </w:rPr>
        <w:t>Красноярского края</w:t>
      </w:r>
      <w:r w:rsidR="006E0A9A">
        <w:rPr>
          <w:rFonts w:ascii="Times New Roman" w:eastAsia="Times New Roman" w:hAnsi="Times New Roman" w:cs="Times New Roman"/>
          <w:color w:val="000000"/>
          <w:sz w:val="24"/>
          <w:szCs w:val="24"/>
        </w:rPr>
        <w:t xml:space="preserve"> </w:t>
      </w:r>
      <w:r w:rsidR="00FE5CFB" w:rsidRPr="00FE5CFB">
        <w:rPr>
          <w:rFonts w:ascii="Times New Roman" w:eastAsia="Times New Roman" w:hAnsi="Times New Roman" w:cs="Times New Roman"/>
          <w:color w:val="000000"/>
          <w:sz w:val="24"/>
          <w:szCs w:val="24"/>
        </w:rPr>
        <w:t>«Развитие образования»</w:t>
      </w:r>
      <w:r w:rsidR="00FE5CFB">
        <w:rPr>
          <w:rFonts w:ascii="Times New Roman" w:eastAsia="Times New Roman" w:hAnsi="Times New Roman" w:cs="Times New Roman"/>
          <w:color w:val="000000"/>
          <w:sz w:val="24"/>
          <w:szCs w:val="24"/>
        </w:rPr>
        <w:t>.</w:t>
      </w:r>
      <w:r w:rsidR="00701A87">
        <w:rPr>
          <w:rFonts w:ascii="Times New Roman" w:eastAsia="Times New Roman" w:hAnsi="Times New Roman" w:cs="Times New Roman"/>
          <w:color w:val="000000"/>
          <w:sz w:val="24"/>
          <w:szCs w:val="24"/>
        </w:rPr>
        <w:t xml:space="preserve"> </w:t>
      </w:r>
    </w:p>
    <w:p w:rsidR="008A3128" w:rsidRDefault="001B540C" w:rsidP="001C4DFA">
      <w:pPr>
        <w:spacing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rPr>
        <w:t>В 2019-2020 учебном году в Атлас поступили заявки по всем предложенным направлениям.</w:t>
      </w:r>
      <w:r w:rsidR="00EE2E41">
        <w:rPr>
          <w:rFonts w:ascii="Times New Roman" w:eastAsia="Times New Roman" w:hAnsi="Times New Roman" w:cs="Times New Roman"/>
          <w:color w:val="000000"/>
          <w:sz w:val="24"/>
          <w:szCs w:val="24"/>
        </w:rPr>
        <w:t xml:space="preserve"> С целью мониторинга складывающейся практики в территориях края впервые в этом году было введено направление</w:t>
      </w:r>
      <w:r w:rsidR="002A17B4">
        <w:rPr>
          <w:rFonts w:ascii="Times New Roman" w:eastAsia="Times New Roman" w:hAnsi="Times New Roman" w:cs="Times New Roman"/>
          <w:color w:val="000000"/>
          <w:sz w:val="24"/>
          <w:szCs w:val="24"/>
        </w:rPr>
        <w:t xml:space="preserve"> </w:t>
      </w:r>
      <w:r w:rsidR="00EE2E41">
        <w:rPr>
          <w:rFonts w:ascii="Times New Roman" w:eastAsia="Times New Roman" w:hAnsi="Times New Roman" w:cs="Times New Roman"/>
          <w:color w:val="000000"/>
          <w:sz w:val="24"/>
          <w:szCs w:val="24"/>
        </w:rPr>
        <w:t>«</w:t>
      </w:r>
      <w:r w:rsidR="00EE2E41" w:rsidRPr="00E60783">
        <w:rPr>
          <w:rFonts w:ascii="Times New Roman" w:hAnsi="Times New Roman" w:cs="Times New Roman"/>
          <w:sz w:val="24"/>
          <w:szCs w:val="24"/>
        </w:rPr>
        <w:t>Содержание и методика преподавания основ финансовой грамотности (для образовательных организаций, реализующих программы по финансовой грамотности)</w:t>
      </w:r>
      <w:r w:rsidR="00EE2E41">
        <w:rPr>
          <w:rFonts w:ascii="Times New Roman" w:hAnsi="Times New Roman" w:cs="Times New Roman"/>
          <w:sz w:val="24"/>
          <w:szCs w:val="24"/>
        </w:rPr>
        <w:t>»</w:t>
      </w:r>
      <w:r w:rsidR="00604C23">
        <w:rPr>
          <w:rFonts w:ascii="Times New Roman" w:hAnsi="Times New Roman" w:cs="Times New Roman"/>
          <w:sz w:val="24"/>
          <w:szCs w:val="24"/>
        </w:rPr>
        <w:t xml:space="preserve">, </w:t>
      </w:r>
      <w:r w:rsidR="00A21B31">
        <w:rPr>
          <w:rFonts w:ascii="Times New Roman" w:hAnsi="Times New Roman" w:cs="Times New Roman"/>
          <w:sz w:val="24"/>
          <w:szCs w:val="24"/>
        </w:rPr>
        <w:t>скорректированы</w:t>
      </w:r>
      <w:r w:rsidR="00604C23">
        <w:rPr>
          <w:rFonts w:ascii="Times New Roman" w:hAnsi="Times New Roman" w:cs="Times New Roman"/>
          <w:sz w:val="24"/>
          <w:szCs w:val="24"/>
        </w:rPr>
        <w:t xml:space="preserve"> названия направлений</w:t>
      </w:r>
      <w:r w:rsidR="00A21B31">
        <w:rPr>
          <w:rFonts w:ascii="Times New Roman" w:hAnsi="Times New Roman" w:cs="Times New Roman"/>
          <w:sz w:val="24"/>
          <w:szCs w:val="24"/>
        </w:rPr>
        <w:t xml:space="preserve"> «</w:t>
      </w:r>
      <w:r w:rsidR="00A21B31" w:rsidRPr="009B7BBE">
        <w:rPr>
          <w:rFonts w:ascii="Times New Roman" w:hAnsi="Times New Roman" w:cs="Times New Roman"/>
          <w:sz w:val="24"/>
          <w:szCs w:val="24"/>
        </w:rPr>
        <w:t xml:space="preserve">Модели образовательных организаций и муниципальные модели инклюзивного </w:t>
      </w:r>
      <w:r w:rsidR="00A21B31" w:rsidRPr="009B7BBE">
        <w:rPr>
          <w:rFonts w:ascii="Times New Roman" w:hAnsi="Times New Roman" w:cs="Times New Roman"/>
          <w:sz w:val="24"/>
          <w:szCs w:val="24"/>
        </w:rPr>
        <w:lastRenderedPageBreak/>
        <w:t>образования</w:t>
      </w:r>
      <w:r w:rsidR="00A21B31">
        <w:rPr>
          <w:rFonts w:ascii="Times New Roman" w:hAnsi="Times New Roman" w:cs="Times New Roman"/>
          <w:sz w:val="24"/>
          <w:szCs w:val="24"/>
        </w:rPr>
        <w:t>», «</w:t>
      </w:r>
      <w:r w:rsidR="00A21B31" w:rsidRPr="00E60783">
        <w:rPr>
          <w:rFonts w:ascii="Times New Roman" w:hAnsi="Times New Roman" w:cs="Times New Roman"/>
          <w:sz w:val="24"/>
          <w:szCs w:val="24"/>
        </w:rPr>
        <w:t>Построение цифровой образовательной среды в образовательной организации</w:t>
      </w:r>
      <w:r w:rsidR="00A21B31">
        <w:rPr>
          <w:rFonts w:ascii="Times New Roman" w:hAnsi="Times New Roman" w:cs="Times New Roman"/>
          <w:sz w:val="24"/>
          <w:szCs w:val="24"/>
        </w:rPr>
        <w:t>».</w:t>
      </w:r>
    </w:p>
    <w:p w:rsidR="001B540C" w:rsidRPr="00E11BA0" w:rsidRDefault="002A17B4" w:rsidP="001C4DFA">
      <w:pPr>
        <w:spacing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Лидирующие позиции в Атласе </w:t>
      </w:r>
      <w:r w:rsidR="00D50837">
        <w:rPr>
          <w:rFonts w:ascii="Times New Roman" w:eastAsia="Times New Roman" w:hAnsi="Times New Roman" w:cs="Times New Roman"/>
          <w:color w:val="000000"/>
          <w:sz w:val="24"/>
          <w:szCs w:val="24"/>
        </w:rPr>
        <w:t>второй год подряд сохраняют</w:t>
      </w:r>
      <w:r w:rsidR="00B44A01">
        <w:rPr>
          <w:rFonts w:ascii="Times New Roman" w:eastAsia="Times New Roman" w:hAnsi="Times New Roman" w:cs="Times New Roman"/>
          <w:color w:val="000000"/>
          <w:sz w:val="24"/>
          <w:szCs w:val="24"/>
        </w:rPr>
        <w:t>ся в</w:t>
      </w:r>
      <w:r>
        <w:rPr>
          <w:rFonts w:ascii="Times New Roman" w:eastAsia="Times New Roman" w:hAnsi="Times New Roman" w:cs="Times New Roman"/>
          <w:color w:val="000000"/>
          <w:sz w:val="24"/>
          <w:szCs w:val="24"/>
        </w:rPr>
        <w:t xml:space="preserve"> направления</w:t>
      </w:r>
      <w:r w:rsidR="00B44A01">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 xml:space="preserve"> «</w:t>
      </w:r>
      <w:r w:rsidRPr="002A17B4">
        <w:rPr>
          <w:rFonts w:ascii="Times New Roman" w:eastAsia="Times New Roman" w:hAnsi="Times New Roman" w:cs="Times New Roman"/>
          <w:color w:val="000000"/>
          <w:sz w:val="24"/>
          <w:szCs w:val="24"/>
        </w:rPr>
        <w:t>Построение образовательной среды ДОО для достижения новых образовательных результатов</w:t>
      </w:r>
      <w:r>
        <w:rPr>
          <w:rFonts w:ascii="Times New Roman" w:eastAsia="Times New Roman" w:hAnsi="Times New Roman" w:cs="Times New Roman"/>
          <w:color w:val="000000"/>
          <w:sz w:val="24"/>
          <w:szCs w:val="24"/>
        </w:rPr>
        <w:t xml:space="preserve">», </w:t>
      </w:r>
      <w:r w:rsidR="00627ACD">
        <w:rPr>
          <w:rFonts w:ascii="Times New Roman" w:eastAsia="Times New Roman" w:hAnsi="Times New Roman" w:cs="Times New Roman"/>
          <w:color w:val="000000"/>
          <w:sz w:val="24"/>
          <w:szCs w:val="24"/>
        </w:rPr>
        <w:t>«</w:t>
      </w:r>
      <w:r w:rsidR="00627ACD" w:rsidRPr="00627ACD">
        <w:rPr>
          <w:rFonts w:ascii="Times New Roman" w:eastAsia="Times New Roman" w:hAnsi="Times New Roman" w:cs="Times New Roman"/>
          <w:color w:val="000000"/>
          <w:sz w:val="24"/>
          <w:szCs w:val="24"/>
        </w:rPr>
        <w:t>Становление укладов жизни школ как факторов духовно-нравственного развития обучающихся и обновление практик воспитания</w:t>
      </w:r>
      <w:r w:rsidR="00627ACD">
        <w:rPr>
          <w:rFonts w:ascii="Times New Roman" w:eastAsia="Times New Roman" w:hAnsi="Times New Roman" w:cs="Times New Roman"/>
          <w:color w:val="000000"/>
          <w:sz w:val="24"/>
          <w:szCs w:val="24"/>
        </w:rPr>
        <w:t xml:space="preserve">», </w:t>
      </w:r>
      <w:r w:rsidR="00A70434">
        <w:rPr>
          <w:rFonts w:ascii="Times New Roman" w:eastAsia="Times New Roman" w:hAnsi="Times New Roman" w:cs="Times New Roman"/>
          <w:color w:val="000000"/>
          <w:sz w:val="24"/>
          <w:szCs w:val="24"/>
        </w:rPr>
        <w:t>«</w:t>
      </w:r>
      <w:r w:rsidR="00A70434" w:rsidRPr="00A70434">
        <w:rPr>
          <w:rFonts w:ascii="Times New Roman" w:eastAsia="Times New Roman" w:hAnsi="Times New Roman" w:cs="Times New Roman"/>
          <w:color w:val="000000"/>
          <w:sz w:val="24"/>
          <w:szCs w:val="24"/>
        </w:rPr>
        <w:t>Модели образовательных организаций и муниципальные модели инклюзивного образования</w:t>
      </w:r>
      <w:r w:rsidR="00A70434">
        <w:rPr>
          <w:rFonts w:ascii="Times New Roman" w:eastAsia="Times New Roman" w:hAnsi="Times New Roman" w:cs="Times New Roman"/>
          <w:color w:val="000000"/>
          <w:sz w:val="24"/>
          <w:szCs w:val="24"/>
        </w:rPr>
        <w:t>»</w:t>
      </w:r>
      <w:r w:rsidR="00AE31A3">
        <w:rPr>
          <w:rFonts w:ascii="Times New Roman" w:eastAsia="Times New Roman" w:hAnsi="Times New Roman" w:cs="Times New Roman"/>
          <w:color w:val="000000"/>
          <w:sz w:val="24"/>
          <w:szCs w:val="24"/>
        </w:rPr>
        <w:t>.</w:t>
      </w:r>
    </w:p>
    <w:p w:rsidR="00E11BA0" w:rsidRPr="001B540C" w:rsidRDefault="001B540C" w:rsidP="001C4DFA">
      <w:pPr>
        <w:spacing w:line="240" w:lineRule="auto"/>
        <w:ind w:firstLine="567"/>
        <w:jc w:val="right"/>
        <w:rPr>
          <w:rFonts w:ascii="Times New Roman" w:hAnsi="Times New Roman" w:cs="Times New Roman"/>
          <w:b/>
          <w:sz w:val="24"/>
          <w:szCs w:val="24"/>
        </w:rPr>
      </w:pPr>
      <w:r w:rsidRPr="001B540C">
        <w:rPr>
          <w:rFonts w:ascii="Times New Roman" w:hAnsi="Times New Roman" w:cs="Times New Roman"/>
          <w:b/>
          <w:sz w:val="24"/>
          <w:szCs w:val="24"/>
        </w:rPr>
        <w:t>Диаграмма</w:t>
      </w:r>
      <w:r w:rsidR="00B54ACF">
        <w:rPr>
          <w:rFonts w:ascii="Times New Roman" w:hAnsi="Times New Roman" w:cs="Times New Roman"/>
          <w:b/>
          <w:sz w:val="24"/>
          <w:szCs w:val="24"/>
        </w:rPr>
        <w:t xml:space="preserve"> 9</w:t>
      </w:r>
    </w:p>
    <w:p w:rsidR="001B540C" w:rsidRPr="001B540C" w:rsidRDefault="001B540C" w:rsidP="001C4DFA">
      <w:pPr>
        <w:spacing w:line="240" w:lineRule="auto"/>
        <w:ind w:firstLine="567"/>
        <w:jc w:val="center"/>
        <w:rPr>
          <w:rFonts w:ascii="Times New Roman" w:hAnsi="Times New Roman" w:cs="Times New Roman"/>
          <w:b/>
          <w:sz w:val="24"/>
          <w:szCs w:val="24"/>
        </w:rPr>
      </w:pPr>
      <w:r w:rsidRPr="001B540C">
        <w:rPr>
          <w:rFonts w:ascii="Times New Roman" w:hAnsi="Times New Roman" w:cs="Times New Roman"/>
          <w:b/>
          <w:sz w:val="24"/>
          <w:szCs w:val="24"/>
        </w:rPr>
        <w:t>Динамика выбора направлений Атласа</w:t>
      </w:r>
    </w:p>
    <w:p w:rsidR="001B540C" w:rsidRDefault="001B540C" w:rsidP="001C4DFA">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6EB43CFD" wp14:editId="1394A4F5">
            <wp:extent cx="5559254" cy="3125337"/>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58192" cy="3124740"/>
                    </a:xfrm>
                    <a:prstGeom prst="rect">
                      <a:avLst/>
                    </a:prstGeom>
                    <a:noFill/>
                  </pic:spPr>
                </pic:pic>
              </a:graphicData>
            </a:graphic>
          </wp:inline>
        </w:drawing>
      </w:r>
    </w:p>
    <w:p w:rsidR="005D61A0" w:rsidRDefault="005D61A0" w:rsidP="001C4DFA">
      <w:pPr>
        <w:spacing w:line="240" w:lineRule="auto"/>
        <w:ind w:firstLine="709"/>
        <w:jc w:val="both"/>
        <w:rPr>
          <w:rFonts w:ascii="Times New Roman" w:hAnsi="Times New Roman" w:cs="Times New Roman"/>
          <w:sz w:val="24"/>
          <w:szCs w:val="24"/>
        </w:rPr>
      </w:pPr>
    </w:p>
    <w:p w:rsidR="00FA57F5" w:rsidRDefault="00711B02" w:rsidP="001C4DF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Анализируя динамику выбора направлений за два прошедших года, </w:t>
      </w:r>
      <w:r w:rsidR="00E60783">
        <w:rPr>
          <w:rFonts w:ascii="Times New Roman" w:hAnsi="Times New Roman" w:cs="Times New Roman"/>
          <w:sz w:val="24"/>
          <w:szCs w:val="24"/>
        </w:rPr>
        <w:t xml:space="preserve">отметим увеличение заявок в </w:t>
      </w:r>
      <w:r w:rsidR="00DA1CC1">
        <w:rPr>
          <w:rFonts w:ascii="Times New Roman" w:hAnsi="Times New Roman" w:cs="Times New Roman"/>
          <w:sz w:val="24"/>
          <w:szCs w:val="24"/>
        </w:rPr>
        <w:t xml:space="preserve">2019-2020 учебном году </w:t>
      </w:r>
      <w:r w:rsidR="004619ED">
        <w:rPr>
          <w:rFonts w:ascii="Times New Roman" w:hAnsi="Times New Roman" w:cs="Times New Roman"/>
          <w:sz w:val="24"/>
          <w:szCs w:val="24"/>
        </w:rPr>
        <w:t>по следующим направлениям</w:t>
      </w:r>
      <w:r w:rsidR="00E60783">
        <w:rPr>
          <w:rFonts w:ascii="Times New Roman" w:hAnsi="Times New Roman" w:cs="Times New Roman"/>
          <w:sz w:val="24"/>
          <w:szCs w:val="24"/>
        </w:rPr>
        <w:t>:</w:t>
      </w:r>
    </w:p>
    <w:p w:rsidR="008A3128" w:rsidRPr="0075380C" w:rsidRDefault="008A3128" w:rsidP="001C4DFA">
      <w:pPr>
        <w:spacing w:line="240" w:lineRule="auto"/>
        <w:ind w:firstLine="567"/>
        <w:jc w:val="right"/>
        <w:rPr>
          <w:rFonts w:ascii="Times New Roman" w:hAnsi="Times New Roman" w:cs="Times New Roman"/>
          <w:b/>
          <w:sz w:val="24"/>
          <w:szCs w:val="24"/>
        </w:rPr>
      </w:pPr>
      <w:r w:rsidRPr="0075380C">
        <w:rPr>
          <w:rFonts w:ascii="Times New Roman" w:hAnsi="Times New Roman" w:cs="Times New Roman"/>
          <w:b/>
          <w:sz w:val="24"/>
          <w:szCs w:val="24"/>
        </w:rPr>
        <w:t>Таблица 3</w:t>
      </w:r>
    </w:p>
    <w:tbl>
      <w:tblPr>
        <w:tblStyle w:val="a4"/>
        <w:tblW w:w="0" w:type="auto"/>
        <w:tblLook w:val="04A0" w:firstRow="1" w:lastRow="0" w:firstColumn="1" w:lastColumn="0" w:noHBand="0" w:noVBand="1"/>
      </w:tblPr>
      <w:tblGrid>
        <w:gridCol w:w="5495"/>
        <w:gridCol w:w="4076"/>
      </w:tblGrid>
      <w:tr w:rsidR="008A3128" w:rsidTr="00BF55A4">
        <w:tc>
          <w:tcPr>
            <w:tcW w:w="5495" w:type="dxa"/>
          </w:tcPr>
          <w:p w:rsidR="008A3128" w:rsidRPr="0075380C" w:rsidRDefault="008A3128" w:rsidP="001C4DFA">
            <w:pPr>
              <w:jc w:val="center"/>
              <w:rPr>
                <w:rFonts w:ascii="Times New Roman" w:hAnsi="Times New Roman" w:cs="Times New Roman"/>
                <w:b/>
                <w:sz w:val="24"/>
                <w:szCs w:val="24"/>
              </w:rPr>
            </w:pPr>
            <w:r w:rsidRPr="0075380C">
              <w:rPr>
                <w:rFonts w:ascii="Times New Roman" w:hAnsi="Times New Roman" w:cs="Times New Roman"/>
                <w:b/>
                <w:sz w:val="24"/>
                <w:szCs w:val="24"/>
              </w:rPr>
              <w:t>Направление Атласа</w:t>
            </w:r>
          </w:p>
        </w:tc>
        <w:tc>
          <w:tcPr>
            <w:tcW w:w="4076" w:type="dxa"/>
          </w:tcPr>
          <w:p w:rsidR="008A3128" w:rsidRPr="0075380C" w:rsidRDefault="008A3128" w:rsidP="001C4DFA">
            <w:pPr>
              <w:jc w:val="center"/>
              <w:rPr>
                <w:rFonts w:ascii="Times New Roman" w:hAnsi="Times New Roman" w:cs="Times New Roman"/>
                <w:b/>
                <w:sz w:val="24"/>
                <w:szCs w:val="24"/>
              </w:rPr>
            </w:pPr>
            <w:r w:rsidRPr="0075380C">
              <w:rPr>
                <w:rFonts w:ascii="Times New Roman" w:hAnsi="Times New Roman" w:cs="Times New Roman"/>
                <w:b/>
                <w:sz w:val="24"/>
                <w:szCs w:val="24"/>
              </w:rPr>
              <w:t>Количество увеличения заявок</w:t>
            </w:r>
          </w:p>
        </w:tc>
      </w:tr>
      <w:tr w:rsidR="008A3128" w:rsidTr="00BF55A4">
        <w:tc>
          <w:tcPr>
            <w:tcW w:w="5495" w:type="dxa"/>
          </w:tcPr>
          <w:p w:rsidR="008A3128" w:rsidRDefault="008A3128" w:rsidP="001C4DFA">
            <w:pPr>
              <w:jc w:val="both"/>
              <w:rPr>
                <w:rFonts w:ascii="Times New Roman" w:hAnsi="Times New Roman" w:cs="Times New Roman"/>
                <w:sz w:val="24"/>
                <w:szCs w:val="24"/>
              </w:rPr>
            </w:pPr>
            <w:r w:rsidRPr="00E60783">
              <w:rPr>
                <w:rFonts w:ascii="Times New Roman" w:hAnsi="Times New Roman" w:cs="Times New Roman"/>
                <w:sz w:val="24"/>
                <w:szCs w:val="24"/>
              </w:rPr>
              <w:t>Построение образовательной среды ДОО для достижения новых образовательных результатов</w:t>
            </w:r>
            <w:r>
              <w:rPr>
                <w:rFonts w:ascii="Times New Roman" w:hAnsi="Times New Roman" w:cs="Times New Roman"/>
                <w:sz w:val="24"/>
                <w:szCs w:val="24"/>
              </w:rPr>
              <w:t xml:space="preserve"> </w:t>
            </w:r>
          </w:p>
        </w:tc>
        <w:tc>
          <w:tcPr>
            <w:tcW w:w="4076" w:type="dxa"/>
          </w:tcPr>
          <w:p w:rsidR="008A3128" w:rsidRDefault="008A3128" w:rsidP="001C4DFA">
            <w:pPr>
              <w:jc w:val="center"/>
              <w:rPr>
                <w:rFonts w:ascii="Times New Roman" w:hAnsi="Times New Roman" w:cs="Times New Roman"/>
                <w:sz w:val="24"/>
                <w:szCs w:val="24"/>
              </w:rPr>
            </w:pPr>
            <w:r>
              <w:rPr>
                <w:rFonts w:ascii="Times New Roman" w:hAnsi="Times New Roman" w:cs="Times New Roman"/>
                <w:sz w:val="24"/>
                <w:szCs w:val="24"/>
              </w:rPr>
              <w:t>95</w:t>
            </w:r>
          </w:p>
        </w:tc>
      </w:tr>
      <w:tr w:rsidR="008A3128" w:rsidTr="00BF55A4">
        <w:tc>
          <w:tcPr>
            <w:tcW w:w="5495" w:type="dxa"/>
          </w:tcPr>
          <w:p w:rsidR="008A3128" w:rsidRPr="00E60783" w:rsidRDefault="008A3128" w:rsidP="001C4DFA">
            <w:pPr>
              <w:jc w:val="both"/>
              <w:rPr>
                <w:rFonts w:ascii="Times New Roman" w:hAnsi="Times New Roman" w:cs="Times New Roman"/>
                <w:sz w:val="24"/>
                <w:szCs w:val="24"/>
              </w:rPr>
            </w:pPr>
            <w:r w:rsidRPr="008A3128">
              <w:rPr>
                <w:rFonts w:ascii="Times New Roman" w:hAnsi="Times New Roman" w:cs="Times New Roman"/>
                <w:sz w:val="24"/>
                <w:szCs w:val="24"/>
              </w:rPr>
              <w:t>Содержание и методика преподавания основ финансовой грамотности (для образовательных организаций, реализующих программы</w:t>
            </w:r>
            <w:r>
              <w:rPr>
                <w:rFonts w:ascii="Times New Roman" w:hAnsi="Times New Roman" w:cs="Times New Roman"/>
                <w:sz w:val="24"/>
                <w:szCs w:val="24"/>
              </w:rPr>
              <w:t xml:space="preserve"> по финансовой грамотности) </w:t>
            </w:r>
          </w:p>
        </w:tc>
        <w:tc>
          <w:tcPr>
            <w:tcW w:w="4076" w:type="dxa"/>
          </w:tcPr>
          <w:p w:rsidR="008A3128" w:rsidRDefault="008A3128" w:rsidP="001C4DFA">
            <w:pPr>
              <w:jc w:val="center"/>
              <w:rPr>
                <w:rFonts w:ascii="Times New Roman" w:hAnsi="Times New Roman" w:cs="Times New Roman"/>
                <w:sz w:val="24"/>
                <w:szCs w:val="24"/>
              </w:rPr>
            </w:pPr>
            <w:r>
              <w:rPr>
                <w:rFonts w:ascii="Times New Roman" w:hAnsi="Times New Roman" w:cs="Times New Roman"/>
                <w:sz w:val="24"/>
                <w:szCs w:val="24"/>
              </w:rPr>
              <w:t>46</w:t>
            </w:r>
          </w:p>
        </w:tc>
      </w:tr>
      <w:tr w:rsidR="00902DFD" w:rsidTr="009178F3">
        <w:tc>
          <w:tcPr>
            <w:tcW w:w="5495" w:type="dxa"/>
          </w:tcPr>
          <w:p w:rsidR="00902DFD" w:rsidRPr="008A3128" w:rsidRDefault="00902DFD" w:rsidP="001C4DFA">
            <w:pPr>
              <w:jc w:val="both"/>
              <w:rPr>
                <w:rFonts w:ascii="Times New Roman" w:hAnsi="Times New Roman" w:cs="Times New Roman"/>
                <w:sz w:val="24"/>
                <w:szCs w:val="24"/>
              </w:rPr>
            </w:pPr>
            <w:r w:rsidRPr="0075380C">
              <w:rPr>
                <w:rFonts w:ascii="Times New Roman" w:hAnsi="Times New Roman" w:cs="Times New Roman"/>
                <w:sz w:val="24"/>
                <w:szCs w:val="24"/>
              </w:rPr>
              <w:t>Модернизация содержания и технологий обучения: практики достижения и оценки функциональных грамотностей</w:t>
            </w:r>
          </w:p>
        </w:tc>
        <w:tc>
          <w:tcPr>
            <w:tcW w:w="4076" w:type="dxa"/>
            <w:vMerge w:val="restart"/>
          </w:tcPr>
          <w:p w:rsidR="00902DFD" w:rsidRDefault="00902DFD" w:rsidP="001C4DFA">
            <w:pPr>
              <w:jc w:val="center"/>
              <w:rPr>
                <w:rFonts w:ascii="Times New Roman" w:hAnsi="Times New Roman" w:cs="Times New Roman"/>
                <w:sz w:val="24"/>
                <w:szCs w:val="24"/>
              </w:rPr>
            </w:pPr>
            <w:r>
              <w:rPr>
                <w:rFonts w:ascii="Times New Roman" w:hAnsi="Times New Roman" w:cs="Times New Roman"/>
                <w:sz w:val="24"/>
                <w:szCs w:val="24"/>
              </w:rPr>
              <w:t>28</w:t>
            </w:r>
          </w:p>
        </w:tc>
      </w:tr>
      <w:tr w:rsidR="00902DFD" w:rsidTr="00BF55A4">
        <w:tc>
          <w:tcPr>
            <w:tcW w:w="5495" w:type="dxa"/>
          </w:tcPr>
          <w:p w:rsidR="00902DFD" w:rsidRPr="0075380C" w:rsidRDefault="00902DFD" w:rsidP="001C4DFA">
            <w:pPr>
              <w:jc w:val="both"/>
              <w:rPr>
                <w:rFonts w:ascii="Times New Roman" w:hAnsi="Times New Roman" w:cs="Times New Roman"/>
                <w:sz w:val="24"/>
                <w:szCs w:val="24"/>
              </w:rPr>
            </w:pPr>
            <w:r w:rsidRPr="009B7BBE">
              <w:rPr>
                <w:rFonts w:ascii="Times New Roman" w:hAnsi="Times New Roman" w:cs="Times New Roman"/>
                <w:sz w:val="24"/>
                <w:szCs w:val="24"/>
              </w:rPr>
              <w:t>Модели образовательных организаций и муниципальные модели инклюзивного образования</w:t>
            </w:r>
          </w:p>
        </w:tc>
        <w:tc>
          <w:tcPr>
            <w:tcW w:w="4076" w:type="dxa"/>
            <w:vMerge/>
          </w:tcPr>
          <w:p w:rsidR="00902DFD" w:rsidRDefault="00902DFD" w:rsidP="001C4DFA">
            <w:pPr>
              <w:jc w:val="center"/>
              <w:rPr>
                <w:rFonts w:ascii="Times New Roman" w:hAnsi="Times New Roman" w:cs="Times New Roman"/>
                <w:sz w:val="24"/>
                <w:szCs w:val="24"/>
              </w:rPr>
            </w:pPr>
          </w:p>
        </w:tc>
      </w:tr>
      <w:tr w:rsidR="0075380C" w:rsidTr="00BF55A4">
        <w:tc>
          <w:tcPr>
            <w:tcW w:w="5495" w:type="dxa"/>
          </w:tcPr>
          <w:p w:rsidR="0075380C" w:rsidRPr="0075380C" w:rsidRDefault="003769C1" w:rsidP="001C4DFA">
            <w:pPr>
              <w:jc w:val="both"/>
              <w:rPr>
                <w:rFonts w:ascii="Times New Roman" w:hAnsi="Times New Roman" w:cs="Times New Roman"/>
                <w:sz w:val="24"/>
                <w:szCs w:val="24"/>
              </w:rPr>
            </w:pPr>
            <w:r w:rsidRPr="003769C1">
              <w:rPr>
                <w:rFonts w:ascii="Times New Roman" w:hAnsi="Times New Roman" w:cs="Times New Roman"/>
                <w:sz w:val="24"/>
                <w:szCs w:val="24"/>
              </w:rPr>
              <w:t xml:space="preserve">Становление укладов жизни школ как факторов духовно-нравственного развития обучающихся и </w:t>
            </w:r>
            <w:r w:rsidRPr="003769C1">
              <w:rPr>
                <w:rFonts w:ascii="Times New Roman" w:hAnsi="Times New Roman" w:cs="Times New Roman"/>
                <w:sz w:val="24"/>
                <w:szCs w:val="24"/>
              </w:rPr>
              <w:lastRenderedPageBreak/>
              <w:t>обновление практик воспитания</w:t>
            </w:r>
          </w:p>
        </w:tc>
        <w:tc>
          <w:tcPr>
            <w:tcW w:w="4076" w:type="dxa"/>
          </w:tcPr>
          <w:p w:rsidR="0075380C" w:rsidRDefault="003769C1" w:rsidP="001C4DFA">
            <w:pPr>
              <w:jc w:val="center"/>
              <w:rPr>
                <w:rFonts w:ascii="Times New Roman" w:hAnsi="Times New Roman" w:cs="Times New Roman"/>
                <w:sz w:val="24"/>
                <w:szCs w:val="24"/>
              </w:rPr>
            </w:pPr>
            <w:r>
              <w:rPr>
                <w:rFonts w:ascii="Times New Roman" w:hAnsi="Times New Roman" w:cs="Times New Roman"/>
                <w:sz w:val="24"/>
                <w:szCs w:val="24"/>
              </w:rPr>
              <w:lastRenderedPageBreak/>
              <w:t>26</w:t>
            </w:r>
          </w:p>
        </w:tc>
      </w:tr>
      <w:tr w:rsidR="003769C1" w:rsidTr="00BF55A4">
        <w:tc>
          <w:tcPr>
            <w:tcW w:w="5495" w:type="dxa"/>
          </w:tcPr>
          <w:p w:rsidR="003769C1" w:rsidRPr="003769C1" w:rsidRDefault="00C762F1" w:rsidP="001C4DFA">
            <w:pPr>
              <w:jc w:val="both"/>
              <w:rPr>
                <w:rFonts w:ascii="Times New Roman" w:hAnsi="Times New Roman" w:cs="Times New Roman"/>
                <w:sz w:val="24"/>
                <w:szCs w:val="24"/>
              </w:rPr>
            </w:pPr>
            <w:r w:rsidRPr="00C762F1">
              <w:rPr>
                <w:rFonts w:ascii="Times New Roman" w:hAnsi="Times New Roman" w:cs="Times New Roman"/>
                <w:sz w:val="24"/>
                <w:szCs w:val="24"/>
              </w:rPr>
              <w:lastRenderedPageBreak/>
              <w:t>Развитие школьного обучения в сельских муниципальных районах</w:t>
            </w:r>
          </w:p>
        </w:tc>
        <w:tc>
          <w:tcPr>
            <w:tcW w:w="4076" w:type="dxa"/>
          </w:tcPr>
          <w:p w:rsidR="003769C1" w:rsidRDefault="00C762F1" w:rsidP="001C4DFA">
            <w:pPr>
              <w:jc w:val="center"/>
              <w:rPr>
                <w:rFonts w:ascii="Times New Roman" w:hAnsi="Times New Roman" w:cs="Times New Roman"/>
                <w:sz w:val="24"/>
                <w:szCs w:val="24"/>
              </w:rPr>
            </w:pPr>
            <w:r>
              <w:rPr>
                <w:rFonts w:ascii="Times New Roman" w:hAnsi="Times New Roman" w:cs="Times New Roman"/>
                <w:sz w:val="24"/>
                <w:szCs w:val="24"/>
              </w:rPr>
              <w:t>23</w:t>
            </w:r>
          </w:p>
        </w:tc>
      </w:tr>
      <w:tr w:rsidR="00C762F1" w:rsidTr="00BF55A4">
        <w:tc>
          <w:tcPr>
            <w:tcW w:w="5495" w:type="dxa"/>
          </w:tcPr>
          <w:p w:rsidR="00C762F1" w:rsidRPr="00C762F1" w:rsidRDefault="00C762F1" w:rsidP="001C4DFA">
            <w:pPr>
              <w:jc w:val="both"/>
              <w:rPr>
                <w:rFonts w:ascii="Times New Roman" w:hAnsi="Times New Roman" w:cs="Times New Roman"/>
                <w:sz w:val="24"/>
                <w:szCs w:val="24"/>
              </w:rPr>
            </w:pPr>
            <w:r w:rsidRPr="00C762F1">
              <w:rPr>
                <w:rFonts w:ascii="Times New Roman" w:hAnsi="Times New Roman" w:cs="Times New Roman"/>
                <w:sz w:val="24"/>
                <w:szCs w:val="24"/>
              </w:rPr>
              <w:t>Модернизация содержания и технологий обучения: практики формировани</w:t>
            </w:r>
            <w:r>
              <w:rPr>
                <w:rFonts w:ascii="Times New Roman" w:hAnsi="Times New Roman" w:cs="Times New Roman"/>
                <w:sz w:val="24"/>
                <w:szCs w:val="24"/>
              </w:rPr>
              <w:t>я и сопровождения ИОП школьников</w:t>
            </w:r>
          </w:p>
        </w:tc>
        <w:tc>
          <w:tcPr>
            <w:tcW w:w="4076" w:type="dxa"/>
          </w:tcPr>
          <w:p w:rsidR="00C762F1" w:rsidRDefault="00C762F1" w:rsidP="001C4DFA">
            <w:pPr>
              <w:jc w:val="center"/>
              <w:rPr>
                <w:rFonts w:ascii="Times New Roman" w:hAnsi="Times New Roman" w:cs="Times New Roman"/>
                <w:sz w:val="24"/>
                <w:szCs w:val="24"/>
              </w:rPr>
            </w:pPr>
            <w:r>
              <w:rPr>
                <w:rFonts w:ascii="Times New Roman" w:hAnsi="Times New Roman" w:cs="Times New Roman"/>
                <w:sz w:val="24"/>
                <w:szCs w:val="24"/>
              </w:rPr>
              <w:t>19</w:t>
            </w:r>
          </w:p>
        </w:tc>
      </w:tr>
      <w:tr w:rsidR="00C762F1" w:rsidTr="00BF55A4">
        <w:tc>
          <w:tcPr>
            <w:tcW w:w="5495" w:type="dxa"/>
          </w:tcPr>
          <w:p w:rsidR="00C762F1" w:rsidRPr="00C762F1" w:rsidRDefault="00C762F1" w:rsidP="001C4DFA">
            <w:pPr>
              <w:jc w:val="both"/>
              <w:rPr>
                <w:rFonts w:ascii="Times New Roman" w:hAnsi="Times New Roman" w:cs="Times New Roman"/>
                <w:sz w:val="24"/>
                <w:szCs w:val="24"/>
              </w:rPr>
            </w:pPr>
            <w:r w:rsidRPr="00C762F1">
              <w:rPr>
                <w:rFonts w:ascii="Times New Roman" w:hAnsi="Times New Roman" w:cs="Times New Roman"/>
                <w:sz w:val="24"/>
                <w:szCs w:val="24"/>
              </w:rPr>
              <w:t>Создание условий для профессионального становления и развития педагогов</w:t>
            </w:r>
          </w:p>
        </w:tc>
        <w:tc>
          <w:tcPr>
            <w:tcW w:w="4076" w:type="dxa"/>
          </w:tcPr>
          <w:p w:rsidR="00C762F1" w:rsidRDefault="00C762F1" w:rsidP="001C4DFA">
            <w:pPr>
              <w:jc w:val="center"/>
              <w:rPr>
                <w:rFonts w:ascii="Times New Roman" w:hAnsi="Times New Roman" w:cs="Times New Roman"/>
                <w:sz w:val="24"/>
                <w:szCs w:val="24"/>
              </w:rPr>
            </w:pPr>
            <w:r>
              <w:rPr>
                <w:rFonts w:ascii="Times New Roman" w:hAnsi="Times New Roman" w:cs="Times New Roman"/>
                <w:sz w:val="24"/>
                <w:szCs w:val="24"/>
              </w:rPr>
              <w:t>15</w:t>
            </w:r>
          </w:p>
        </w:tc>
      </w:tr>
      <w:tr w:rsidR="00C762F1" w:rsidTr="00BF55A4">
        <w:tc>
          <w:tcPr>
            <w:tcW w:w="5495" w:type="dxa"/>
          </w:tcPr>
          <w:p w:rsidR="00C762F1" w:rsidRPr="00C762F1" w:rsidRDefault="00C762F1" w:rsidP="001C4DFA">
            <w:pPr>
              <w:jc w:val="both"/>
              <w:rPr>
                <w:rFonts w:ascii="Times New Roman" w:hAnsi="Times New Roman" w:cs="Times New Roman"/>
                <w:sz w:val="24"/>
                <w:szCs w:val="24"/>
              </w:rPr>
            </w:pPr>
            <w:r w:rsidRPr="00C762F1">
              <w:rPr>
                <w:rFonts w:ascii="Times New Roman" w:hAnsi="Times New Roman" w:cs="Times New Roman"/>
                <w:sz w:val="24"/>
                <w:szCs w:val="24"/>
              </w:rPr>
              <w:t>Модернизация содержания и технологий обучения: практики реализации концепции образовательной области «Технология» на школьном уровне</w:t>
            </w:r>
          </w:p>
        </w:tc>
        <w:tc>
          <w:tcPr>
            <w:tcW w:w="4076" w:type="dxa"/>
          </w:tcPr>
          <w:p w:rsidR="00C762F1" w:rsidRDefault="00C762F1" w:rsidP="001C4DFA">
            <w:pPr>
              <w:jc w:val="center"/>
              <w:rPr>
                <w:rFonts w:ascii="Times New Roman" w:hAnsi="Times New Roman" w:cs="Times New Roman"/>
                <w:sz w:val="24"/>
                <w:szCs w:val="24"/>
              </w:rPr>
            </w:pPr>
            <w:r>
              <w:rPr>
                <w:rFonts w:ascii="Times New Roman" w:hAnsi="Times New Roman" w:cs="Times New Roman"/>
                <w:sz w:val="24"/>
                <w:szCs w:val="24"/>
              </w:rPr>
              <w:t>13</w:t>
            </w:r>
          </w:p>
        </w:tc>
      </w:tr>
      <w:tr w:rsidR="00C762F1" w:rsidTr="00BF55A4">
        <w:tc>
          <w:tcPr>
            <w:tcW w:w="5495" w:type="dxa"/>
          </w:tcPr>
          <w:p w:rsidR="00C762F1" w:rsidRPr="00C762F1" w:rsidRDefault="00C762F1" w:rsidP="001C4DFA">
            <w:pPr>
              <w:jc w:val="both"/>
              <w:rPr>
                <w:rFonts w:ascii="Times New Roman" w:hAnsi="Times New Roman" w:cs="Times New Roman"/>
                <w:sz w:val="24"/>
                <w:szCs w:val="24"/>
              </w:rPr>
            </w:pPr>
            <w:r w:rsidRPr="00C762F1">
              <w:rPr>
                <w:rFonts w:ascii="Times New Roman" w:hAnsi="Times New Roman" w:cs="Times New Roman"/>
                <w:sz w:val="24"/>
                <w:szCs w:val="24"/>
              </w:rPr>
              <w:t>Современные практики предпрофессиональной и профессиональной подготовки (на материале Ворлдскиллс и Джуниорскиллс)</w:t>
            </w:r>
          </w:p>
        </w:tc>
        <w:tc>
          <w:tcPr>
            <w:tcW w:w="4076" w:type="dxa"/>
          </w:tcPr>
          <w:p w:rsidR="00C762F1" w:rsidRDefault="00C762F1" w:rsidP="001C4DFA">
            <w:pPr>
              <w:jc w:val="center"/>
              <w:rPr>
                <w:rFonts w:ascii="Times New Roman" w:hAnsi="Times New Roman" w:cs="Times New Roman"/>
                <w:sz w:val="24"/>
                <w:szCs w:val="24"/>
              </w:rPr>
            </w:pPr>
            <w:r>
              <w:rPr>
                <w:rFonts w:ascii="Times New Roman" w:hAnsi="Times New Roman" w:cs="Times New Roman"/>
                <w:sz w:val="24"/>
                <w:szCs w:val="24"/>
              </w:rPr>
              <w:t>9</w:t>
            </w:r>
          </w:p>
        </w:tc>
      </w:tr>
      <w:tr w:rsidR="00C762F1" w:rsidTr="00BF55A4">
        <w:tc>
          <w:tcPr>
            <w:tcW w:w="5495" w:type="dxa"/>
          </w:tcPr>
          <w:p w:rsidR="00C762F1" w:rsidRPr="00C762F1" w:rsidRDefault="00C762F1" w:rsidP="001C4DFA">
            <w:pPr>
              <w:jc w:val="both"/>
              <w:rPr>
                <w:rFonts w:ascii="Times New Roman" w:hAnsi="Times New Roman" w:cs="Times New Roman"/>
                <w:sz w:val="24"/>
                <w:szCs w:val="24"/>
              </w:rPr>
            </w:pPr>
            <w:r w:rsidRPr="00E60783">
              <w:rPr>
                <w:rFonts w:ascii="Times New Roman" w:hAnsi="Times New Roman" w:cs="Times New Roman"/>
                <w:sz w:val="24"/>
                <w:szCs w:val="24"/>
              </w:rPr>
              <w:t>Построение цифровой образовательной среды в образовательной организации</w:t>
            </w:r>
          </w:p>
        </w:tc>
        <w:tc>
          <w:tcPr>
            <w:tcW w:w="4076" w:type="dxa"/>
          </w:tcPr>
          <w:p w:rsidR="00C762F1" w:rsidRDefault="00C762F1" w:rsidP="001C4DFA">
            <w:pPr>
              <w:jc w:val="center"/>
              <w:rPr>
                <w:rFonts w:ascii="Times New Roman" w:hAnsi="Times New Roman" w:cs="Times New Roman"/>
                <w:sz w:val="24"/>
                <w:szCs w:val="24"/>
              </w:rPr>
            </w:pPr>
            <w:r>
              <w:rPr>
                <w:rFonts w:ascii="Times New Roman" w:hAnsi="Times New Roman" w:cs="Times New Roman"/>
                <w:sz w:val="24"/>
                <w:szCs w:val="24"/>
              </w:rPr>
              <w:t>5</w:t>
            </w:r>
          </w:p>
        </w:tc>
      </w:tr>
    </w:tbl>
    <w:p w:rsidR="008A3128" w:rsidRDefault="008A3128" w:rsidP="001C4DFA">
      <w:pPr>
        <w:spacing w:line="240" w:lineRule="auto"/>
        <w:ind w:firstLine="567"/>
        <w:jc w:val="center"/>
        <w:rPr>
          <w:rFonts w:ascii="Times New Roman" w:hAnsi="Times New Roman" w:cs="Times New Roman"/>
          <w:sz w:val="24"/>
          <w:szCs w:val="24"/>
        </w:rPr>
      </w:pPr>
    </w:p>
    <w:p w:rsidR="00C762F1" w:rsidRDefault="00C762F1" w:rsidP="001C4DF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Снижение количества заявленных практик наблюдается по следующим направлениям:</w:t>
      </w:r>
    </w:p>
    <w:p w:rsidR="00C762F1" w:rsidRPr="00C762F1" w:rsidRDefault="00C762F1" w:rsidP="001C4DFA">
      <w:pPr>
        <w:spacing w:line="240" w:lineRule="auto"/>
        <w:ind w:firstLine="567"/>
        <w:jc w:val="right"/>
        <w:rPr>
          <w:rFonts w:ascii="Times New Roman" w:hAnsi="Times New Roman" w:cs="Times New Roman"/>
          <w:b/>
          <w:sz w:val="24"/>
          <w:szCs w:val="24"/>
        </w:rPr>
      </w:pPr>
      <w:r w:rsidRPr="00C762F1">
        <w:rPr>
          <w:rFonts w:ascii="Times New Roman" w:hAnsi="Times New Roman" w:cs="Times New Roman"/>
          <w:b/>
          <w:sz w:val="24"/>
          <w:szCs w:val="24"/>
        </w:rPr>
        <w:t>Таблица 4</w:t>
      </w:r>
    </w:p>
    <w:tbl>
      <w:tblPr>
        <w:tblStyle w:val="a4"/>
        <w:tblW w:w="0" w:type="auto"/>
        <w:tblLook w:val="04A0" w:firstRow="1" w:lastRow="0" w:firstColumn="1" w:lastColumn="0" w:noHBand="0" w:noVBand="1"/>
      </w:tblPr>
      <w:tblGrid>
        <w:gridCol w:w="5495"/>
        <w:gridCol w:w="4076"/>
      </w:tblGrid>
      <w:tr w:rsidR="00C762F1" w:rsidRPr="0075380C" w:rsidTr="00BF55A4">
        <w:tc>
          <w:tcPr>
            <w:tcW w:w="5495" w:type="dxa"/>
          </w:tcPr>
          <w:p w:rsidR="00C762F1" w:rsidRPr="0075380C" w:rsidRDefault="00C762F1" w:rsidP="001C4DFA">
            <w:pPr>
              <w:jc w:val="center"/>
              <w:rPr>
                <w:rFonts w:ascii="Times New Roman" w:hAnsi="Times New Roman" w:cs="Times New Roman"/>
                <w:b/>
                <w:sz w:val="24"/>
                <w:szCs w:val="24"/>
              </w:rPr>
            </w:pPr>
            <w:r w:rsidRPr="0075380C">
              <w:rPr>
                <w:rFonts w:ascii="Times New Roman" w:hAnsi="Times New Roman" w:cs="Times New Roman"/>
                <w:b/>
                <w:sz w:val="24"/>
                <w:szCs w:val="24"/>
              </w:rPr>
              <w:t>Направление Атласа</w:t>
            </w:r>
          </w:p>
        </w:tc>
        <w:tc>
          <w:tcPr>
            <w:tcW w:w="4076" w:type="dxa"/>
          </w:tcPr>
          <w:p w:rsidR="00C762F1" w:rsidRPr="0075380C" w:rsidRDefault="001866C0" w:rsidP="001C4DFA">
            <w:pPr>
              <w:jc w:val="center"/>
              <w:rPr>
                <w:rFonts w:ascii="Times New Roman" w:hAnsi="Times New Roman" w:cs="Times New Roman"/>
                <w:b/>
                <w:sz w:val="24"/>
                <w:szCs w:val="24"/>
              </w:rPr>
            </w:pPr>
            <w:r>
              <w:rPr>
                <w:rFonts w:ascii="Times New Roman" w:hAnsi="Times New Roman" w:cs="Times New Roman"/>
                <w:b/>
                <w:sz w:val="24"/>
                <w:szCs w:val="24"/>
              </w:rPr>
              <w:t>Количество уменьшения</w:t>
            </w:r>
            <w:r w:rsidR="00C762F1" w:rsidRPr="0075380C">
              <w:rPr>
                <w:rFonts w:ascii="Times New Roman" w:hAnsi="Times New Roman" w:cs="Times New Roman"/>
                <w:b/>
                <w:sz w:val="24"/>
                <w:szCs w:val="24"/>
              </w:rPr>
              <w:t xml:space="preserve"> заявок</w:t>
            </w:r>
          </w:p>
        </w:tc>
      </w:tr>
      <w:tr w:rsidR="00C762F1" w:rsidTr="00BF55A4">
        <w:tc>
          <w:tcPr>
            <w:tcW w:w="5495" w:type="dxa"/>
          </w:tcPr>
          <w:p w:rsidR="00C762F1" w:rsidRDefault="00C762F1" w:rsidP="001C4DFA">
            <w:pPr>
              <w:jc w:val="both"/>
              <w:rPr>
                <w:rFonts w:ascii="Times New Roman" w:hAnsi="Times New Roman" w:cs="Times New Roman"/>
                <w:sz w:val="24"/>
                <w:szCs w:val="24"/>
              </w:rPr>
            </w:pPr>
            <w:r w:rsidRPr="00C762F1">
              <w:rPr>
                <w:rFonts w:ascii="Times New Roman" w:hAnsi="Times New Roman" w:cs="Times New Roman"/>
                <w:sz w:val="24"/>
                <w:szCs w:val="24"/>
              </w:rPr>
              <w:t>Развитие школьной системы оценки качества образования: практики управления по результатам</w:t>
            </w:r>
          </w:p>
        </w:tc>
        <w:tc>
          <w:tcPr>
            <w:tcW w:w="4076" w:type="dxa"/>
          </w:tcPr>
          <w:p w:rsidR="00C762F1" w:rsidRDefault="00C762F1" w:rsidP="001C4DFA">
            <w:pPr>
              <w:jc w:val="center"/>
              <w:rPr>
                <w:rFonts w:ascii="Times New Roman" w:hAnsi="Times New Roman" w:cs="Times New Roman"/>
                <w:sz w:val="24"/>
                <w:szCs w:val="24"/>
              </w:rPr>
            </w:pPr>
            <w:r>
              <w:rPr>
                <w:rFonts w:ascii="Times New Roman" w:hAnsi="Times New Roman" w:cs="Times New Roman"/>
                <w:sz w:val="24"/>
                <w:szCs w:val="24"/>
              </w:rPr>
              <w:t>33</w:t>
            </w:r>
          </w:p>
        </w:tc>
      </w:tr>
      <w:tr w:rsidR="00C762F1" w:rsidTr="00BF55A4">
        <w:tc>
          <w:tcPr>
            <w:tcW w:w="5495" w:type="dxa"/>
          </w:tcPr>
          <w:p w:rsidR="00C762F1" w:rsidRPr="00C762F1" w:rsidRDefault="00C762F1" w:rsidP="001C4DFA">
            <w:pPr>
              <w:jc w:val="both"/>
              <w:rPr>
                <w:rFonts w:ascii="Times New Roman" w:hAnsi="Times New Roman" w:cs="Times New Roman"/>
                <w:sz w:val="24"/>
                <w:szCs w:val="24"/>
              </w:rPr>
            </w:pPr>
            <w:r w:rsidRPr="00C762F1">
              <w:rPr>
                <w:rFonts w:ascii="Times New Roman" w:hAnsi="Times New Roman" w:cs="Times New Roman"/>
                <w:sz w:val="24"/>
                <w:szCs w:val="24"/>
              </w:rPr>
              <w:t>Обновление содержания и технологий дополнительного образования</w:t>
            </w:r>
          </w:p>
        </w:tc>
        <w:tc>
          <w:tcPr>
            <w:tcW w:w="4076" w:type="dxa"/>
          </w:tcPr>
          <w:p w:rsidR="00C762F1" w:rsidRDefault="00C762F1" w:rsidP="001C4DFA">
            <w:pPr>
              <w:jc w:val="center"/>
              <w:rPr>
                <w:rFonts w:ascii="Times New Roman" w:hAnsi="Times New Roman" w:cs="Times New Roman"/>
                <w:sz w:val="24"/>
                <w:szCs w:val="24"/>
              </w:rPr>
            </w:pPr>
            <w:r>
              <w:rPr>
                <w:rFonts w:ascii="Times New Roman" w:hAnsi="Times New Roman" w:cs="Times New Roman"/>
                <w:sz w:val="24"/>
                <w:szCs w:val="24"/>
              </w:rPr>
              <w:t>19</w:t>
            </w:r>
          </w:p>
        </w:tc>
      </w:tr>
      <w:tr w:rsidR="00C762F1" w:rsidTr="00BF55A4">
        <w:tc>
          <w:tcPr>
            <w:tcW w:w="5495" w:type="dxa"/>
          </w:tcPr>
          <w:p w:rsidR="00C762F1" w:rsidRPr="00C762F1" w:rsidRDefault="00C762F1" w:rsidP="001C4DFA">
            <w:pPr>
              <w:jc w:val="both"/>
              <w:rPr>
                <w:rFonts w:ascii="Times New Roman" w:hAnsi="Times New Roman" w:cs="Times New Roman"/>
                <w:sz w:val="24"/>
                <w:szCs w:val="24"/>
              </w:rPr>
            </w:pPr>
            <w:r w:rsidRPr="00C762F1">
              <w:rPr>
                <w:rFonts w:ascii="Times New Roman" w:hAnsi="Times New Roman" w:cs="Times New Roman"/>
                <w:sz w:val="24"/>
                <w:szCs w:val="24"/>
              </w:rPr>
              <w:t>Построение образовательной среды для выявления и индивидуального сопровождения высокомотивированных школьников</w:t>
            </w:r>
          </w:p>
        </w:tc>
        <w:tc>
          <w:tcPr>
            <w:tcW w:w="4076" w:type="dxa"/>
          </w:tcPr>
          <w:p w:rsidR="00C762F1" w:rsidRDefault="00C762F1" w:rsidP="001C4DFA">
            <w:pPr>
              <w:jc w:val="center"/>
              <w:rPr>
                <w:rFonts w:ascii="Times New Roman" w:hAnsi="Times New Roman" w:cs="Times New Roman"/>
                <w:sz w:val="24"/>
                <w:szCs w:val="24"/>
              </w:rPr>
            </w:pPr>
            <w:r>
              <w:rPr>
                <w:rFonts w:ascii="Times New Roman" w:hAnsi="Times New Roman" w:cs="Times New Roman"/>
                <w:sz w:val="24"/>
                <w:szCs w:val="24"/>
              </w:rPr>
              <w:t>12</w:t>
            </w:r>
          </w:p>
        </w:tc>
      </w:tr>
      <w:tr w:rsidR="00902DFD" w:rsidTr="00BF55A4">
        <w:tc>
          <w:tcPr>
            <w:tcW w:w="5495" w:type="dxa"/>
          </w:tcPr>
          <w:p w:rsidR="00902DFD" w:rsidRPr="00C762F1" w:rsidRDefault="00902DFD" w:rsidP="001C4DFA">
            <w:pPr>
              <w:jc w:val="both"/>
              <w:rPr>
                <w:rFonts w:ascii="Times New Roman" w:hAnsi="Times New Roman" w:cs="Times New Roman"/>
                <w:sz w:val="24"/>
                <w:szCs w:val="24"/>
              </w:rPr>
            </w:pPr>
            <w:r w:rsidRPr="00C762F1">
              <w:rPr>
                <w:rFonts w:ascii="Times New Roman" w:hAnsi="Times New Roman" w:cs="Times New Roman"/>
                <w:sz w:val="24"/>
                <w:szCs w:val="24"/>
              </w:rPr>
              <w:t>Построение образовательной среды для физико-математического, естественно-научного, инженерно-технологического образования</w:t>
            </w:r>
          </w:p>
        </w:tc>
        <w:tc>
          <w:tcPr>
            <w:tcW w:w="4076" w:type="dxa"/>
            <w:vMerge w:val="restart"/>
          </w:tcPr>
          <w:p w:rsidR="00902DFD" w:rsidRDefault="00902DFD" w:rsidP="001C4DFA">
            <w:pPr>
              <w:jc w:val="center"/>
              <w:rPr>
                <w:rFonts w:ascii="Times New Roman" w:hAnsi="Times New Roman" w:cs="Times New Roman"/>
                <w:sz w:val="24"/>
                <w:szCs w:val="24"/>
              </w:rPr>
            </w:pPr>
            <w:r>
              <w:rPr>
                <w:rFonts w:ascii="Times New Roman" w:hAnsi="Times New Roman" w:cs="Times New Roman"/>
                <w:sz w:val="24"/>
                <w:szCs w:val="24"/>
              </w:rPr>
              <w:t>9</w:t>
            </w:r>
          </w:p>
        </w:tc>
      </w:tr>
      <w:tr w:rsidR="00902DFD" w:rsidTr="00BF55A4">
        <w:tc>
          <w:tcPr>
            <w:tcW w:w="5495" w:type="dxa"/>
          </w:tcPr>
          <w:p w:rsidR="00902DFD" w:rsidRPr="00C762F1" w:rsidRDefault="00902DFD" w:rsidP="001C4DFA">
            <w:pPr>
              <w:jc w:val="both"/>
              <w:rPr>
                <w:rFonts w:ascii="Times New Roman" w:hAnsi="Times New Roman" w:cs="Times New Roman"/>
                <w:sz w:val="24"/>
                <w:szCs w:val="24"/>
              </w:rPr>
            </w:pPr>
            <w:r w:rsidRPr="00C762F1">
              <w:rPr>
                <w:rFonts w:ascii="Times New Roman" w:hAnsi="Times New Roman" w:cs="Times New Roman"/>
                <w:sz w:val="24"/>
                <w:szCs w:val="24"/>
              </w:rPr>
              <w:t>Современные практики наставничества</w:t>
            </w:r>
          </w:p>
        </w:tc>
        <w:tc>
          <w:tcPr>
            <w:tcW w:w="4076" w:type="dxa"/>
            <w:vMerge/>
          </w:tcPr>
          <w:p w:rsidR="00902DFD" w:rsidRDefault="00902DFD" w:rsidP="001C4DFA">
            <w:pPr>
              <w:jc w:val="center"/>
              <w:rPr>
                <w:rFonts w:ascii="Times New Roman" w:hAnsi="Times New Roman" w:cs="Times New Roman"/>
                <w:sz w:val="24"/>
                <w:szCs w:val="24"/>
              </w:rPr>
            </w:pPr>
          </w:p>
        </w:tc>
      </w:tr>
      <w:tr w:rsidR="00C762F1" w:rsidTr="00BF55A4">
        <w:tc>
          <w:tcPr>
            <w:tcW w:w="5495" w:type="dxa"/>
          </w:tcPr>
          <w:p w:rsidR="00C762F1" w:rsidRPr="00C762F1" w:rsidRDefault="00C762F1" w:rsidP="001C4DFA">
            <w:pPr>
              <w:jc w:val="both"/>
              <w:rPr>
                <w:rFonts w:ascii="Times New Roman" w:hAnsi="Times New Roman" w:cs="Times New Roman"/>
                <w:sz w:val="24"/>
                <w:szCs w:val="24"/>
              </w:rPr>
            </w:pPr>
            <w:r w:rsidRPr="00C762F1">
              <w:rPr>
                <w:rFonts w:ascii="Times New Roman" w:hAnsi="Times New Roman" w:cs="Times New Roman"/>
                <w:sz w:val="24"/>
                <w:szCs w:val="24"/>
              </w:rPr>
              <w:t>Модернизация содержания и технологий обучения: практики построения образовательных программ общего образования в сетевой форме</w:t>
            </w:r>
          </w:p>
        </w:tc>
        <w:tc>
          <w:tcPr>
            <w:tcW w:w="4076" w:type="dxa"/>
          </w:tcPr>
          <w:p w:rsidR="00C762F1" w:rsidRDefault="00C762F1" w:rsidP="001C4DFA">
            <w:pPr>
              <w:jc w:val="center"/>
              <w:rPr>
                <w:rFonts w:ascii="Times New Roman" w:hAnsi="Times New Roman" w:cs="Times New Roman"/>
                <w:sz w:val="24"/>
                <w:szCs w:val="24"/>
              </w:rPr>
            </w:pPr>
            <w:r>
              <w:rPr>
                <w:rFonts w:ascii="Times New Roman" w:hAnsi="Times New Roman" w:cs="Times New Roman"/>
                <w:sz w:val="24"/>
                <w:szCs w:val="24"/>
              </w:rPr>
              <w:t>6</w:t>
            </w:r>
          </w:p>
        </w:tc>
      </w:tr>
      <w:tr w:rsidR="00C762F1" w:rsidTr="00D772AB">
        <w:trPr>
          <w:trHeight w:val="990"/>
        </w:trPr>
        <w:tc>
          <w:tcPr>
            <w:tcW w:w="5495" w:type="dxa"/>
          </w:tcPr>
          <w:p w:rsidR="00C762F1" w:rsidRPr="00C762F1" w:rsidRDefault="00C762F1" w:rsidP="001C4DFA">
            <w:pPr>
              <w:jc w:val="both"/>
              <w:rPr>
                <w:rFonts w:ascii="Times New Roman" w:hAnsi="Times New Roman" w:cs="Times New Roman"/>
                <w:sz w:val="24"/>
                <w:szCs w:val="24"/>
              </w:rPr>
            </w:pPr>
            <w:r w:rsidRPr="00C762F1">
              <w:rPr>
                <w:rFonts w:ascii="Times New Roman" w:hAnsi="Times New Roman" w:cs="Times New Roman"/>
                <w:sz w:val="24"/>
                <w:szCs w:val="24"/>
              </w:rPr>
              <w:t>Модернизация содержания и технологий обучения: сетевые практики реализации концепции технологического образования</w:t>
            </w:r>
          </w:p>
        </w:tc>
        <w:tc>
          <w:tcPr>
            <w:tcW w:w="4076" w:type="dxa"/>
          </w:tcPr>
          <w:p w:rsidR="00C762F1" w:rsidRDefault="00C762F1" w:rsidP="001C4DFA">
            <w:pPr>
              <w:jc w:val="center"/>
              <w:rPr>
                <w:rFonts w:ascii="Times New Roman" w:hAnsi="Times New Roman" w:cs="Times New Roman"/>
                <w:sz w:val="24"/>
                <w:szCs w:val="24"/>
              </w:rPr>
            </w:pPr>
            <w:r>
              <w:rPr>
                <w:rFonts w:ascii="Times New Roman" w:hAnsi="Times New Roman" w:cs="Times New Roman"/>
                <w:sz w:val="24"/>
                <w:szCs w:val="24"/>
              </w:rPr>
              <w:t>1</w:t>
            </w:r>
          </w:p>
        </w:tc>
      </w:tr>
    </w:tbl>
    <w:p w:rsidR="00C762F1" w:rsidRDefault="00C762F1" w:rsidP="001C4DFA">
      <w:pPr>
        <w:spacing w:line="240" w:lineRule="auto"/>
        <w:ind w:firstLine="567"/>
        <w:jc w:val="center"/>
        <w:rPr>
          <w:rFonts w:ascii="Times New Roman" w:hAnsi="Times New Roman" w:cs="Times New Roman"/>
          <w:sz w:val="24"/>
          <w:szCs w:val="24"/>
        </w:rPr>
      </w:pPr>
    </w:p>
    <w:p w:rsidR="00BF55A4" w:rsidRDefault="00BF55A4" w:rsidP="001C4DF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Согласно да</w:t>
      </w:r>
      <w:r w:rsidR="002E0A33">
        <w:rPr>
          <w:rFonts w:ascii="Times New Roman" w:hAnsi="Times New Roman" w:cs="Times New Roman"/>
          <w:sz w:val="24"/>
          <w:szCs w:val="24"/>
        </w:rPr>
        <w:t>нным</w:t>
      </w:r>
      <w:r w:rsidR="000A7FED">
        <w:rPr>
          <w:rFonts w:ascii="Times New Roman" w:hAnsi="Times New Roman" w:cs="Times New Roman"/>
          <w:sz w:val="24"/>
          <w:szCs w:val="24"/>
        </w:rPr>
        <w:t xml:space="preserve"> показателям</w:t>
      </w:r>
      <w:r w:rsidR="00241C08">
        <w:rPr>
          <w:rFonts w:ascii="Times New Roman" w:hAnsi="Times New Roman" w:cs="Times New Roman"/>
          <w:sz w:val="24"/>
          <w:szCs w:val="24"/>
        </w:rPr>
        <w:t>, очевидно</w:t>
      </w:r>
      <w:r w:rsidR="000A7FED">
        <w:rPr>
          <w:rFonts w:ascii="Times New Roman" w:hAnsi="Times New Roman" w:cs="Times New Roman"/>
          <w:sz w:val="24"/>
          <w:szCs w:val="24"/>
        </w:rPr>
        <w:t xml:space="preserve"> снижение</w:t>
      </w:r>
      <w:r>
        <w:rPr>
          <w:rFonts w:ascii="Times New Roman" w:hAnsi="Times New Roman" w:cs="Times New Roman"/>
          <w:sz w:val="24"/>
          <w:szCs w:val="24"/>
        </w:rPr>
        <w:t xml:space="preserve"> интереса разработки образовательных практик в направлениях «</w:t>
      </w:r>
      <w:r w:rsidRPr="00C762F1">
        <w:rPr>
          <w:rFonts w:ascii="Times New Roman" w:hAnsi="Times New Roman" w:cs="Times New Roman"/>
          <w:sz w:val="24"/>
          <w:szCs w:val="24"/>
        </w:rPr>
        <w:t>Развитие школьной системы оценки качества образования: практики управления по результатам</w:t>
      </w:r>
      <w:r>
        <w:rPr>
          <w:rFonts w:ascii="Times New Roman" w:hAnsi="Times New Roman" w:cs="Times New Roman"/>
          <w:sz w:val="24"/>
          <w:szCs w:val="24"/>
        </w:rPr>
        <w:t>», «</w:t>
      </w:r>
      <w:r w:rsidRPr="00C762F1">
        <w:rPr>
          <w:rFonts w:ascii="Times New Roman" w:hAnsi="Times New Roman" w:cs="Times New Roman"/>
          <w:sz w:val="24"/>
          <w:szCs w:val="24"/>
        </w:rPr>
        <w:t>Обновление содержания и технологий дополнительного образования</w:t>
      </w:r>
      <w:r>
        <w:rPr>
          <w:rFonts w:ascii="Times New Roman" w:hAnsi="Times New Roman" w:cs="Times New Roman"/>
          <w:sz w:val="24"/>
          <w:szCs w:val="24"/>
        </w:rPr>
        <w:t>», «</w:t>
      </w:r>
      <w:r w:rsidRPr="00C762F1">
        <w:rPr>
          <w:rFonts w:ascii="Times New Roman" w:hAnsi="Times New Roman" w:cs="Times New Roman"/>
          <w:sz w:val="24"/>
          <w:szCs w:val="24"/>
        </w:rPr>
        <w:t>Построение образовательной среды для выявления и индивидуального сопровождения высокомотивированных школьников</w:t>
      </w:r>
      <w:r>
        <w:rPr>
          <w:rFonts w:ascii="Times New Roman" w:hAnsi="Times New Roman" w:cs="Times New Roman"/>
          <w:sz w:val="24"/>
          <w:szCs w:val="24"/>
        </w:rPr>
        <w:t>». Несмотря на явную актуальность в системе вызовов современного образования, второй год фиксируются наименьшее количество заявок по направлениям «</w:t>
      </w:r>
      <w:r w:rsidRPr="00C762F1">
        <w:rPr>
          <w:rFonts w:ascii="Times New Roman" w:hAnsi="Times New Roman" w:cs="Times New Roman"/>
          <w:sz w:val="24"/>
          <w:szCs w:val="24"/>
        </w:rPr>
        <w:t xml:space="preserve">Модернизация содержания и технологий обучения: практики построения образовательных программ </w:t>
      </w:r>
      <w:r w:rsidRPr="00C762F1">
        <w:rPr>
          <w:rFonts w:ascii="Times New Roman" w:hAnsi="Times New Roman" w:cs="Times New Roman"/>
          <w:sz w:val="24"/>
          <w:szCs w:val="24"/>
        </w:rPr>
        <w:lastRenderedPageBreak/>
        <w:t>общего образования в сетевой форме</w:t>
      </w:r>
      <w:r>
        <w:rPr>
          <w:rFonts w:ascii="Times New Roman" w:hAnsi="Times New Roman" w:cs="Times New Roman"/>
          <w:sz w:val="24"/>
          <w:szCs w:val="24"/>
        </w:rPr>
        <w:t>», «</w:t>
      </w:r>
      <w:r w:rsidRPr="00C762F1">
        <w:rPr>
          <w:rFonts w:ascii="Times New Roman" w:hAnsi="Times New Roman" w:cs="Times New Roman"/>
          <w:sz w:val="24"/>
          <w:szCs w:val="24"/>
        </w:rPr>
        <w:t>Модернизация содержания и технологий обучения: сетевые практики реализации концепции технологического образования</w:t>
      </w:r>
      <w:r>
        <w:rPr>
          <w:rFonts w:ascii="Times New Roman" w:hAnsi="Times New Roman" w:cs="Times New Roman"/>
          <w:sz w:val="24"/>
          <w:szCs w:val="24"/>
        </w:rPr>
        <w:t>»</w:t>
      </w:r>
      <w:r w:rsidR="001B7F6A">
        <w:rPr>
          <w:rFonts w:ascii="Times New Roman" w:hAnsi="Times New Roman" w:cs="Times New Roman"/>
          <w:sz w:val="24"/>
          <w:szCs w:val="24"/>
        </w:rPr>
        <w:t>, «</w:t>
      </w:r>
      <w:r w:rsidR="001B7F6A" w:rsidRPr="00C762F1">
        <w:rPr>
          <w:rFonts w:ascii="Times New Roman" w:hAnsi="Times New Roman" w:cs="Times New Roman"/>
          <w:sz w:val="24"/>
          <w:szCs w:val="24"/>
        </w:rPr>
        <w:t>Современные практики наставничества</w:t>
      </w:r>
      <w:r w:rsidR="001B7F6A">
        <w:rPr>
          <w:rFonts w:ascii="Times New Roman" w:hAnsi="Times New Roman" w:cs="Times New Roman"/>
          <w:sz w:val="24"/>
          <w:szCs w:val="24"/>
        </w:rPr>
        <w:t>».</w:t>
      </w:r>
    </w:p>
    <w:p w:rsidR="0068329A" w:rsidRDefault="0068329A" w:rsidP="001C4DF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результатам региональной содержательной экспертизы были выявлены следующие показатели соотношения заявленных и включенных в Атлас образовательных практик.</w:t>
      </w:r>
    </w:p>
    <w:p w:rsidR="0068329A" w:rsidRDefault="0068329A" w:rsidP="001C4DFA">
      <w:pPr>
        <w:spacing w:line="240" w:lineRule="auto"/>
        <w:ind w:firstLine="567"/>
        <w:jc w:val="both"/>
        <w:rPr>
          <w:rFonts w:ascii="Times New Roman" w:hAnsi="Times New Roman" w:cs="Times New Roman"/>
          <w:sz w:val="24"/>
          <w:szCs w:val="24"/>
        </w:rPr>
      </w:pPr>
    </w:p>
    <w:p w:rsidR="0068329A" w:rsidRPr="0068329A" w:rsidRDefault="0068329A" w:rsidP="001C4DFA">
      <w:pPr>
        <w:spacing w:line="240" w:lineRule="auto"/>
        <w:ind w:firstLine="567"/>
        <w:jc w:val="right"/>
        <w:rPr>
          <w:rFonts w:ascii="Times New Roman" w:hAnsi="Times New Roman" w:cs="Times New Roman"/>
          <w:b/>
          <w:sz w:val="24"/>
          <w:szCs w:val="24"/>
        </w:rPr>
      </w:pPr>
      <w:r w:rsidRPr="0068329A">
        <w:rPr>
          <w:rFonts w:ascii="Times New Roman" w:hAnsi="Times New Roman" w:cs="Times New Roman"/>
          <w:b/>
          <w:sz w:val="24"/>
          <w:szCs w:val="24"/>
        </w:rPr>
        <w:t>Диаграмма</w:t>
      </w:r>
      <w:r w:rsidR="00B54ACF">
        <w:rPr>
          <w:rFonts w:ascii="Times New Roman" w:hAnsi="Times New Roman" w:cs="Times New Roman"/>
          <w:b/>
          <w:sz w:val="24"/>
          <w:szCs w:val="24"/>
        </w:rPr>
        <w:t xml:space="preserve"> 10</w:t>
      </w:r>
    </w:p>
    <w:p w:rsidR="0068329A" w:rsidRPr="0068329A" w:rsidRDefault="0068329A" w:rsidP="001C4DFA">
      <w:pPr>
        <w:spacing w:line="240" w:lineRule="auto"/>
        <w:ind w:firstLine="567"/>
        <w:jc w:val="right"/>
        <w:rPr>
          <w:rFonts w:ascii="Times New Roman" w:hAnsi="Times New Roman" w:cs="Times New Roman"/>
          <w:b/>
          <w:sz w:val="24"/>
          <w:szCs w:val="24"/>
        </w:rPr>
      </w:pPr>
      <w:r w:rsidRPr="0068329A">
        <w:rPr>
          <w:rFonts w:ascii="Times New Roman" w:hAnsi="Times New Roman" w:cs="Times New Roman"/>
          <w:b/>
          <w:sz w:val="24"/>
          <w:szCs w:val="24"/>
        </w:rPr>
        <w:t>Соотношение заявленных и включенных в  Атлас практик по направлениям</w:t>
      </w:r>
    </w:p>
    <w:p w:rsidR="0068329A" w:rsidRPr="00C762F1" w:rsidRDefault="0068329A" w:rsidP="001C4DFA">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88905F9" wp14:editId="4BB6F96C">
            <wp:extent cx="5493224" cy="3136771"/>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98451" cy="3139756"/>
                    </a:xfrm>
                    <a:prstGeom prst="rect">
                      <a:avLst/>
                    </a:prstGeom>
                    <a:noFill/>
                  </pic:spPr>
                </pic:pic>
              </a:graphicData>
            </a:graphic>
          </wp:inline>
        </w:drawing>
      </w:r>
    </w:p>
    <w:p w:rsidR="00C762F1" w:rsidRDefault="00C762F1" w:rsidP="001C4DFA">
      <w:pPr>
        <w:spacing w:line="240" w:lineRule="auto"/>
        <w:ind w:firstLine="567"/>
        <w:jc w:val="both"/>
        <w:rPr>
          <w:rFonts w:ascii="Times New Roman" w:hAnsi="Times New Roman" w:cs="Times New Roman"/>
          <w:sz w:val="24"/>
          <w:szCs w:val="24"/>
        </w:rPr>
      </w:pPr>
    </w:p>
    <w:p w:rsidR="00C762F1" w:rsidRDefault="007938A1" w:rsidP="001C4DF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таблице</w:t>
      </w:r>
      <w:r w:rsidR="00245384">
        <w:rPr>
          <w:rFonts w:ascii="Times New Roman" w:hAnsi="Times New Roman" w:cs="Times New Roman"/>
          <w:sz w:val="24"/>
          <w:szCs w:val="24"/>
        </w:rPr>
        <w:t xml:space="preserve"> 5 </w:t>
      </w:r>
      <w:r w:rsidR="0081795E">
        <w:rPr>
          <w:rFonts w:ascii="Times New Roman" w:hAnsi="Times New Roman" w:cs="Times New Roman"/>
          <w:sz w:val="24"/>
          <w:szCs w:val="24"/>
        </w:rPr>
        <w:t>представлены показатели качества заявленных практик по направлениям.</w:t>
      </w:r>
      <w:r w:rsidR="000F49AC">
        <w:rPr>
          <w:rFonts w:ascii="Times New Roman" w:hAnsi="Times New Roman" w:cs="Times New Roman"/>
          <w:sz w:val="24"/>
          <w:szCs w:val="24"/>
        </w:rPr>
        <w:t xml:space="preserve"> </w:t>
      </w:r>
    </w:p>
    <w:p w:rsidR="00AE68AD" w:rsidRPr="007938A1" w:rsidRDefault="00AE68AD" w:rsidP="001C4DFA">
      <w:pPr>
        <w:spacing w:line="240" w:lineRule="auto"/>
        <w:ind w:firstLine="567"/>
        <w:jc w:val="right"/>
        <w:rPr>
          <w:rFonts w:ascii="Times New Roman" w:hAnsi="Times New Roman" w:cs="Times New Roman"/>
          <w:b/>
          <w:sz w:val="24"/>
          <w:szCs w:val="24"/>
        </w:rPr>
      </w:pPr>
      <w:r w:rsidRPr="007938A1">
        <w:rPr>
          <w:rFonts w:ascii="Times New Roman" w:hAnsi="Times New Roman" w:cs="Times New Roman"/>
          <w:b/>
          <w:sz w:val="24"/>
          <w:szCs w:val="24"/>
        </w:rPr>
        <w:t>Таблица 5</w:t>
      </w:r>
    </w:p>
    <w:tbl>
      <w:tblPr>
        <w:tblStyle w:val="a4"/>
        <w:tblW w:w="0" w:type="auto"/>
        <w:tblLook w:val="04A0" w:firstRow="1" w:lastRow="0" w:firstColumn="1" w:lastColumn="0" w:noHBand="0" w:noVBand="1"/>
      </w:tblPr>
      <w:tblGrid>
        <w:gridCol w:w="5778"/>
        <w:gridCol w:w="3793"/>
      </w:tblGrid>
      <w:tr w:rsidR="000F49AC" w:rsidTr="0081795E">
        <w:tc>
          <w:tcPr>
            <w:tcW w:w="5778" w:type="dxa"/>
          </w:tcPr>
          <w:p w:rsidR="000F49AC" w:rsidRDefault="000F49AC" w:rsidP="001C4DFA">
            <w:pPr>
              <w:jc w:val="both"/>
              <w:rPr>
                <w:rFonts w:ascii="Times New Roman" w:hAnsi="Times New Roman" w:cs="Times New Roman"/>
                <w:sz w:val="24"/>
                <w:szCs w:val="24"/>
              </w:rPr>
            </w:pPr>
            <w:r>
              <w:rPr>
                <w:rFonts w:ascii="Times New Roman" w:hAnsi="Times New Roman" w:cs="Times New Roman"/>
                <w:sz w:val="24"/>
                <w:szCs w:val="24"/>
              </w:rPr>
              <w:t>Направления</w:t>
            </w:r>
          </w:p>
          <w:p w:rsidR="000F49AC" w:rsidRDefault="000F49AC" w:rsidP="001C4DFA">
            <w:pPr>
              <w:jc w:val="both"/>
              <w:rPr>
                <w:rFonts w:ascii="Times New Roman" w:hAnsi="Times New Roman" w:cs="Times New Roman"/>
                <w:sz w:val="24"/>
                <w:szCs w:val="24"/>
              </w:rPr>
            </w:pPr>
          </w:p>
        </w:tc>
        <w:tc>
          <w:tcPr>
            <w:tcW w:w="3793" w:type="dxa"/>
          </w:tcPr>
          <w:p w:rsidR="000F49AC" w:rsidRDefault="000F49AC" w:rsidP="001C4DFA">
            <w:pPr>
              <w:jc w:val="both"/>
              <w:rPr>
                <w:rFonts w:ascii="Times New Roman" w:hAnsi="Times New Roman" w:cs="Times New Roman"/>
                <w:sz w:val="24"/>
                <w:szCs w:val="24"/>
              </w:rPr>
            </w:pPr>
            <w:r>
              <w:rPr>
                <w:rFonts w:ascii="Times New Roman" w:hAnsi="Times New Roman" w:cs="Times New Roman"/>
                <w:sz w:val="24"/>
                <w:szCs w:val="24"/>
              </w:rPr>
              <w:t>Доля включенности практик в Атлас от заявленных</w:t>
            </w:r>
          </w:p>
        </w:tc>
      </w:tr>
      <w:tr w:rsidR="00902DFD" w:rsidTr="0081795E">
        <w:tc>
          <w:tcPr>
            <w:tcW w:w="5778" w:type="dxa"/>
          </w:tcPr>
          <w:p w:rsidR="00902DFD" w:rsidRDefault="00902DFD" w:rsidP="001C4DFA">
            <w:pPr>
              <w:jc w:val="both"/>
              <w:rPr>
                <w:rFonts w:ascii="Times New Roman" w:hAnsi="Times New Roman" w:cs="Times New Roman"/>
                <w:sz w:val="24"/>
                <w:szCs w:val="24"/>
              </w:rPr>
            </w:pPr>
            <w:r w:rsidRPr="00C762F1">
              <w:rPr>
                <w:rFonts w:ascii="Times New Roman" w:hAnsi="Times New Roman" w:cs="Times New Roman"/>
                <w:sz w:val="24"/>
                <w:szCs w:val="24"/>
              </w:rPr>
              <w:t>Модернизация содержания и технологий обучения: практики построения образовательных программ общего образования в сетевой форме</w:t>
            </w:r>
          </w:p>
        </w:tc>
        <w:tc>
          <w:tcPr>
            <w:tcW w:w="3793" w:type="dxa"/>
            <w:vMerge w:val="restart"/>
          </w:tcPr>
          <w:p w:rsidR="00902DFD" w:rsidRDefault="00902DFD" w:rsidP="001C4DFA">
            <w:pPr>
              <w:jc w:val="center"/>
              <w:rPr>
                <w:rFonts w:ascii="Times New Roman" w:hAnsi="Times New Roman" w:cs="Times New Roman"/>
                <w:sz w:val="24"/>
                <w:szCs w:val="24"/>
              </w:rPr>
            </w:pPr>
            <w:r>
              <w:rPr>
                <w:rFonts w:ascii="Times New Roman" w:hAnsi="Times New Roman" w:cs="Times New Roman"/>
                <w:sz w:val="24"/>
                <w:szCs w:val="24"/>
              </w:rPr>
              <w:t>100%</w:t>
            </w:r>
          </w:p>
        </w:tc>
      </w:tr>
      <w:tr w:rsidR="00902DFD" w:rsidTr="009178F3">
        <w:tc>
          <w:tcPr>
            <w:tcW w:w="5778" w:type="dxa"/>
          </w:tcPr>
          <w:p w:rsidR="00902DFD" w:rsidRPr="00C762F1" w:rsidRDefault="00902DFD" w:rsidP="001C4DFA">
            <w:pPr>
              <w:jc w:val="both"/>
              <w:rPr>
                <w:rFonts w:ascii="Times New Roman" w:hAnsi="Times New Roman" w:cs="Times New Roman"/>
                <w:sz w:val="24"/>
                <w:szCs w:val="24"/>
              </w:rPr>
            </w:pPr>
            <w:r w:rsidRPr="00C762F1">
              <w:rPr>
                <w:rFonts w:ascii="Times New Roman" w:hAnsi="Times New Roman" w:cs="Times New Roman"/>
                <w:sz w:val="24"/>
                <w:szCs w:val="24"/>
              </w:rPr>
              <w:t>Модернизация содержания и технологий обучения: сетевые практики реализации концепции технологического образования</w:t>
            </w:r>
          </w:p>
          <w:p w:rsidR="00902DFD" w:rsidRPr="00C762F1" w:rsidRDefault="00902DFD" w:rsidP="001C4DFA">
            <w:pPr>
              <w:jc w:val="both"/>
              <w:rPr>
                <w:rFonts w:ascii="Times New Roman" w:hAnsi="Times New Roman" w:cs="Times New Roman"/>
                <w:sz w:val="24"/>
                <w:szCs w:val="24"/>
              </w:rPr>
            </w:pPr>
          </w:p>
        </w:tc>
        <w:tc>
          <w:tcPr>
            <w:tcW w:w="3793" w:type="dxa"/>
            <w:vMerge/>
          </w:tcPr>
          <w:p w:rsidR="00902DFD" w:rsidRDefault="00902DFD" w:rsidP="001C4DFA">
            <w:pPr>
              <w:jc w:val="both"/>
              <w:rPr>
                <w:rFonts w:ascii="Times New Roman" w:hAnsi="Times New Roman" w:cs="Times New Roman"/>
                <w:sz w:val="24"/>
                <w:szCs w:val="24"/>
              </w:rPr>
            </w:pPr>
          </w:p>
        </w:tc>
      </w:tr>
      <w:tr w:rsidR="0081795E" w:rsidTr="0081795E">
        <w:tc>
          <w:tcPr>
            <w:tcW w:w="5778" w:type="dxa"/>
          </w:tcPr>
          <w:p w:rsidR="0081795E" w:rsidRPr="00C762F1" w:rsidRDefault="0081795E" w:rsidP="001C4DFA">
            <w:pPr>
              <w:jc w:val="both"/>
              <w:rPr>
                <w:rFonts w:ascii="Times New Roman" w:hAnsi="Times New Roman" w:cs="Times New Roman"/>
                <w:sz w:val="24"/>
                <w:szCs w:val="24"/>
              </w:rPr>
            </w:pPr>
            <w:r w:rsidRPr="0081795E">
              <w:rPr>
                <w:rFonts w:ascii="Times New Roman" w:hAnsi="Times New Roman" w:cs="Times New Roman"/>
                <w:sz w:val="24"/>
                <w:szCs w:val="24"/>
              </w:rPr>
              <w:t>Содержание и методика преподавания основ финансовой грамотности (для образовательных организаций, реализующих программы по финансовой грамотности)</w:t>
            </w:r>
          </w:p>
        </w:tc>
        <w:tc>
          <w:tcPr>
            <w:tcW w:w="3793" w:type="dxa"/>
          </w:tcPr>
          <w:p w:rsidR="0081795E" w:rsidRDefault="0081795E" w:rsidP="001C4DFA">
            <w:pPr>
              <w:jc w:val="center"/>
              <w:rPr>
                <w:rFonts w:ascii="Times New Roman" w:hAnsi="Times New Roman" w:cs="Times New Roman"/>
                <w:sz w:val="24"/>
                <w:szCs w:val="24"/>
              </w:rPr>
            </w:pPr>
            <w:r>
              <w:rPr>
                <w:rFonts w:ascii="Times New Roman" w:hAnsi="Times New Roman" w:cs="Times New Roman"/>
                <w:sz w:val="24"/>
                <w:szCs w:val="24"/>
              </w:rPr>
              <w:t>75%</w:t>
            </w:r>
          </w:p>
        </w:tc>
      </w:tr>
      <w:tr w:rsidR="00902DFD" w:rsidTr="0081795E">
        <w:tc>
          <w:tcPr>
            <w:tcW w:w="5778" w:type="dxa"/>
          </w:tcPr>
          <w:p w:rsidR="00902DFD" w:rsidRPr="0081795E" w:rsidRDefault="00902DFD" w:rsidP="001C4DFA">
            <w:pPr>
              <w:jc w:val="both"/>
              <w:rPr>
                <w:rFonts w:ascii="Times New Roman" w:hAnsi="Times New Roman" w:cs="Times New Roman"/>
                <w:sz w:val="24"/>
                <w:szCs w:val="24"/>
              </w:rPr>
            </w:pPr>
            <w:r w:rsidRPr="00C762F1">
              <w:rPr>
                <w:rFonts w:ascii="Times New Roman" w:hAnsi="Times New Roman" w:cs="Times New Roman"/>
                <w:sz w:val="24"/>
                <w:szCs w:val="24"/>
              </w:rPr>
              <w:t xml:space="preserve">Построение образовательной среды для выявления и </w:t>
            </w:r>
            <w:r w:rsidRPr="00C762F1">
              <w:rPr>
                <w:rFonts w:ascii="Times New Roman" w:hAnsi="Times New Roman" w:cs="Times New Roman"/>
                <w:sz w:val="24"/>
                <w:szCs w:val="24"/>
              </w:rPr>
              <w:lastRenderedPageBreak/>
              <w:t>индивидуального сопровождения высокомотивированных школьников</w:t>
            </w:r>
          </w:p>
        </w:tc>
        <w:tc>
          <w:tcPr>
            <w:tcW w:w="3793" w:type="dxa"/>
            <w:vMerge w:val="restart"/>
          </w:tcPr>
          <w:p w:rsidR="00902DFD" w:rsidRDefault="00902DFD" w:rsidP="001C4DFA">
            <w:pPr>
              <w:jc w:val="center"/>
              <w:rPr>
                <w:rFonts w:ascii="Times New Roman" w:hAnsi="Times New Roman" w:cs="Times New Roman"/>
                <w:sz w:val="24"/>
                <w:szCs w:val="24"/>
              </w:rPr>
            </w:pPr>
            <w:r>
              <w:rPr>
                <w:rFonts w:ascii="Times New Roman" w:hAnsi="Times New Roman" w:cs="Times New Roman"/>
                <w:sz w:val="24"/>
                <w:szCs w:val="24"/>
              </w:rPr>
              <w:lastRenderedPageBreak/>
              <w:t>70%</w:t>
            </w:r>
          </w:p>
        </w:tc>
      </w:tr>
      <w:tr w:rsidR="00902DFD" w:rsidTr="0081795E">
        <w:tc>
          <w:tcPr>
            <w:tcW w:w="5778" w:type="dxa"/>
          </w:tcPr>
          <w:p w:rsidR="00902DFD" w:rsidRPr="00C762F1" w:rsidRDefault="00902DFD" w:rsidP="001C4DFA">
            <w:pPr>
              <w:jc w:val="both"/>
              <w:rPr>
                <w:rFonts w:ascii="Times New Roman" w:hAnsi="Times New Roman" w:cs="Times New Roman"/>
                <w:sz w:val="24"/>
                <w:szCs w:val="24"/>
              </w:rPr>
            </w:pPr>
            <w:r w:rsidRPr="00C762F1">
              <w:rPr>
                <w:rFonts w:ascii="Times New Roman" w:hAnsi="Times New Roman" w:cs="Times New Roman"/>
                <w:sz w:val="24"/>
                <w:szCs w:val="24"/>
              </w:rPr>
              <w:lastRenderedPageBreak/>
              <w:t>Модернизация содержания и технологий обучения: практики реализации концепции образовательной области «Технология» на</w:t>
            </w:r>
            <w:r>
              <w:rPr>
                <w:rFonts w:ascii="Times New Roman" w:hAnsi="Times New Roman" w:cs="Times New Roman"/>
                <w:sz w:val="24"/>
                <w:szCs w:val="24"/>
              </w:rPr>
              <w:t xml:space="preserve"> школьном уровне</w:t>
            </w:r>
          </w:p>
        </w:tc>
        <w:tc>
          <w:tcPr>
            <w:tcW w:w="3793" w:type="dxa"/>
            <w:vMerge/>
          </w:tcPr>
          <w:p w:rsidR="00902DFD" w:rsidRDefault="00902DFD" w:rsidP="001C4DFA">
            <w:pPr>
              <w:jc w:val="center"/>
              <w:rPr>
                <w:rFonts w:ascii="Times New Roman" w:hAnsi="Times New Roman" w:cs="Times New Roman"/>
                <w:sz w:val="24"/>
                <w:szCs w:val="24"/>
              </w:rPr>
            </w:pPr>
          </w:p>
        </w:tc>
      </w:tr>
      <w:tr w:rsidR="006468B4" w:rsidTr="0081795E">
        <w:tc>
          <w:tcPr>
            <w:tcW w:w="5778" w:type="dxa"/>
          </w:tcPr>
          <w:p w:rsidR="006468B4" w:rsidRPr="00C762F1" w:rsidRDefault="006468B4" w:rsidP="001C4DFA">
            <w:pPr>
              <w:jc w:val="both"/>
              <w:rPr>
                <w:rFonts w:ascii="Times New Roman" w:hAnsi="Times New Roman" w:cs="Times New Roman"/>
                <w:sz w:val="24"/>
                <w:szCs w:val="24"/>
              </w:rPr>
            </w:pPr>
            <w:r w:rsidRPr="00C762F1">
              <w:rPr>
                <w:rFonts w:ascii="Times New Roman" w:hAnsi="Times New Roman" w:cs="Times New Roman"/>
                <w:sz w:val="24"/>
                <w:szCs w:val="24"/>
              </w:rPr>
              <w:t>Построение образовательной среды для физико-математического, естественно-научного, инженерно-технологического образования</w:t>
            </w:r>
          </w:p>
        </w:tc>
        <w:tc>
          <w:tcPr>
            <w:tcW w:w="3793" w:type="dxa"/>
          </w:tcPr>
          <w:p w:rsidR="006468B4" w:rsidRDefault="006468B4" w:rsidP="001C4DFA">
            <w:pPr>
              <w:jc w:val="center"/>
              <w:rPr>
                <w:rFonts w:ascii="Times New Roman" w:hAnsi="Times New Roman" w:cs="Times New Roman"/>
                <w:sz w:val="24"/>
                <w:szCs w:val="24"/>
              </w:rPr>
            </w:pPr>
            <w:r>
              <w:rPr>
                <w:rFonts w:ascii="Times New Roman" w:hAnsi="Times New Roman" w:cs="Times New Roman"/>
                <w:sz w:val="24"/>
                <w:szCs w:val="24"/>
              </w:rPr>
              <w:t>58%</w:t>
            </w:r>
          </w:p>
        </w:tc>
      </w:tr>
      <w:tr w:rsidR="006468B4" w:rsidTr="0081795E">
        <w:tc>
          <w:tcPr>
            <w:tcW w:w="5778" w:type="dxa"/>
          </w:tcPr>
          <w:p w:rsidR="006468B4" w:rsidRPr="00C762F1" w:rsidRDefault="006468B4" w:rsidP="001C4DFA">
            <w:pPr>
              <w:jc w:val="both"/>
              <w:rPr>
                <w:rFonts w:ascii="Times New Roman" w:hAnsi="Times New Roman" w:cs="Times New Roman"/>
                <w:sz w:val="24"/>
                <w:szCs w:val="24"/>
              </w:rPr>
            </w:pPr>
            <w:r w:rsidRPr="00C762F1">
              <w:rPr>
                <w:rFonts w:ascii="Times New Roman" w:hAnsi="Times New Roman" w:cs="Times New Roman"/>
                <w:sz w:val="24"/>
                <w:szCs w:val="24"/>
              </w:rPr>
              <w:t>Современные практики наставничества</w:t>
            </w:r>
          </w:p>
        </w:tc>
        <w:tc>
          <w:tcPr>
            <w:tcW w:w="3793" w:type="dxa"/>
          </w:tcPr>
          <w:p w:rsidR="006468B4" w:rsidRDefault="006468B4" w:rsidP="001C4DFA">
            <w:pPr>
              <w:jc w:val="center"/>
              <w:rPr>
                <w:rFonts w:ascii="Times New Roman" w:hAnsi="Times New Roman" w:cs="Times New Roman"/>
                <w:sz w:val="24"/>
                <w:szCs w:val="24"/>
              </w:rPr>
            </w:pPr>
            <w:r>
              <w:rPr>
                <w:rFonts w:ascii="Times New Roman" w:hAnsi="Times New Roman" w:cs="Times New Roman"/>
                <w:sz w:val="24"/>
                <w:szCs w:val="24"/>
              </w:rPr>
              <w:t>60%</w:t>
            </w:r>
          </w:p>
        </w:tc>
      </w:tr>
      <w:tr w:rsidR="008C3800" w:rsidTr="0081795E">
        <w:tc>
          <w:tcPr>
            <w:tcW w:w="5778" w:type="dxa"/>
          </w:tcPr>
          <w:p w:rsidR="008C3800" w:rsidRPr="00C762F1" w:rsidRDefault="008C3800" w:rsidP="001C4DFA">
            <w:pPr>
              <w:jc w:val="both"/>
              <w:rPr>
                <w:rFonts w:ascii="Times New Roman" w:hAnsi="Times New Roman" w:cs="Times New Roman"/>
                <w:sz w:val="24"/>
                <w:szCs w:val="24"/>
              </w:rPr>
            </w:pPr>
            <w:r w:rsidRPr="00C762F1">
              <w:rPr>
                <w:rFonts w:ascii="Times New Roman" w:hAnsi="Times New Roman" w:cs="Times New Roman"/>
                <w:sz w:val="24"/>
                <w:szCs w:val="24"/>
              </w:rPr>
              <w:t>Развитие школьной системы оценки качества образования: практики управления по результатам</w:t>
            </w:r>
          </w:p>
        </w:tc>
        <w:tc>
          <w:tcPr>
            <w:tcW w:w="3793" w:type="dxa"/>
          </w:tcPr>
          <w:p w:rsidR="008C3800" w:rsidRDefault="008C3800" w:rsidP="001C4DFA">
            <w:pPr>
              <w:jc w:val="center"/>
              <w:rPr>
                <w:rFonts w:ascii="Times New Roman" w:hAnsi="Times New Roman" w:cs="Times New Roman"/>
                <w:sz w:val="24"/>
                <w:szCs w:val="24"/>
              </w:rPr>
            </w:pPr>
            <w:r>
              <w:rPr>
                <w:rFonts w:ascii="Times New Roman" w:hAnsi="Times New Roman" w:cs="Times New Roman"/>
                <w:sz w:val="24"/>
                <w:szCs w:val="24"/>
              </w:rPr>
              <w:t>63%</w:t>
            </w:r>
          </w:p>
        </w:tc>
      </w:tr>
      <w:tr w:rsidR="008C3800" w:rsidTr="0081795E">
        <w:tc>
          <w:tcPr>
            <w:tcW w:w="5778" w:type="dxa"/>
          </w:tcPr>
          <w:p w:rsidR="008C3800" w:rsidRPr="00C762F1" w:rsidRDefault="008C3800" w:rsidP="001C4DFA">
            <w:pPr>
              <w:jc w:val="both"/>
              <w:rPr>
                <w:rFonts w:ascii="Times New Roman" w:hAnsi="Times New Roman" w:cs="Times New Roman"/>
                <w:sz w:val="24"/>
                <w:szCs w:val="24"/>
              </w:rPr>
            </w:pPr>
            <w:r w:rsidRPr="00C762F1">
              <w:rPr>
                <w:rFonts w:ascii="Times New Roman" w:hAnsi="Times New Roman" w:cs="Times New Roman"/>
                <w:sz w:val="24"/>
                <w:szCs w:val="24"/>
              </w:rPr>
              <w:t>Развитие школьного обучения в сельских муниципальных районах</w:t>
            </w:r>
          </w:p>
        </w:tc>
        <w:tc>
          <w:tcPr>
            <w:tcW w:w="3793" w:type="dxa"/>
          </w:tcPr>
          <w:p w:rsidR="008C3800" w:rsidRDefault="008C3800" w:rsidP="001C4DFA">
            <w:pPr>
              <w:jc w:val="center"/>
              <w:rPr>
                <w:rFonts w:ascii="Times New Roman" w:hAnsi="Times New Roman" w:cs="Times New Roman"/>
                <w:sz w:val="24"/>
                <w:szCs w:val="24"/>
              </w:rPr>
            </w:pPr>
            <w:r>
              <w:rPr>
                <w:rFonts w:ascii="Times New Roman" w:hAnsi="Times New Roman" w:cs="Times New Roman"/>
                <w:sz w:val="24"/>
                <w:szCs w:val="24"/>
              </w:rPr>
              <w:t>55%</w:t>
            </w:r>
          </w:p>
        </w:tc>
      </w:tr>
      <w:tr w:rsidR="008C3800" w:rsidTr="0081795E">
        <w:tc>
          <w:tcPr>
            <w:tcW w:w="5778" w:type="dxa"/>
          </w:tcPr>
          <w:p w:rsidR="008C3800" w:rsidRPr="00C762F1" w:rsidRDefault="008E221F" w:rsidP="001C4DFA">
            <w:pPr>
              <w:jc w:val="both"/>
              <w:rPr>
                <w:rFonts w:ascii="Times New Roman" w:hAnsi="Times New Roman" w:cs="Times New Roman"/>
                <w:sz w:val="24"/>
                <w:szCs w:val="24"/>
              </w:rPr>
            </w:pPr>
            <w:r w:rsidRPr="003769C1">
              <w:rPr>
                <w:rFonts w:ascii="Times New Roman" w:hAnsi="Times New Roman" w:cs="Times New Roman"/>
                <w:sz w:val="24"/>
                <w:szCs w:val="24"/>
              </w:rPr>
              <w:t>Становление укладов жизни школ как факторов духовно-нравственного развития обучающихся и обновление практик воспитания</w:t>
            </w:r>
          </w:p>
        </w:tc>
        <w:tc>
          <w:tcPr>
            <w:tcW w:w="3793" w:type="dxa"/>
          </w:tcPr>
          <w:p w:rsidR="008C3800" w:rsidRDefault="008C3800" w:rsidP="001C4DFA">
            <w:pPr>
              <w:jc w:val="center"/>
              <w:rPr>
                <w:rFonts w:ascii="Times New Roman" w:hAnsi="Times New Roman" w:cs="Times New Roman"/>
                <w:sz w:val="24"/>
                <w:szCs w:val="24"/>
              </w:rPr>
            </w:pPr>
            <w:r>
              <w:rPr>
                <w:rFonts w:ascii="Times New Roman" w:hAnsi="Times New Roman" w:cs="Times New Roman"/>
                <w:sz w:val="24"/>
                <w:szCs w:val="24"/>
              </w:rPr>
              <w:t>50%</w:t>
            </w:r>
          </w:p>
        </w:tc>
      </w:tr>
      <w:tr w:rsidR="008E221F" w:rsidTr="0081795E">
        <w:tc>
          <w:tcPr>
            <w:tcW w:w="5778" w:type="dxa"/>
          </w:tcPr>
          <w:p w:rsidR="008E221F" w:rsidRPr="003769C1" w:rsidRDefault="00D725C1" w:rsidP="001C4DFA">
            <w:pPr>
              <w:jc w:val="both"/>
              <w:rPr>
                <w:rFonts w:ascii="Times New Roman" w:hAnsi="Times New Roman" w:cs="Times New Roman"/>
                <w:sz w:val="24"/>
                <w:szCs w:val="24"/>
              </w:rPr>
            </w:pPr>
            <w:r w:rsidRPr="00C762F1">
              <w:rPr>
                <w:rFonts w:ascii="Times New Roman" w:hAnsi="Times New Roman" w:cs="Times New Roman"/>
                <w:sz w:val="24"/>
                <w:szCs w:val="24"/>
              </w:rPr>
              <w:t>Создание условий для профессионального становления и развития педагогов</w:t>
            </w:r>
          </w:p>
        </w:tc>
        <w:tc>
          <w:tcPr>
            <w:tcW w:w="3793" w:type="dxa"/>
          </w:tcPr>
          <w:p w:rsidR="008E221F" w:rsidRDefault="00D725C1" w:rsidP="001C4DFA">
            <w:pPr>
              <w:jc w:val="center"/>
              <w:rPr>
                <w:rFonts w:ascii="Times New Roman" w:hAnsi="Times New Roman" w:cs="Times New Roman"/>
                <w:sz w:val="24"/>
                <w:szCs w:val="24"/>
              </w:rPr>
            </w:pPr>
            <w:r>
              <w:rPr>
                <w:rFonts w:ascii="Times New Roman" w:hAnsi="Times New Roman" w:cs="Times New Roman"/>
                <w:sz w:val="24"/>
                <w:szCs w:val="24"/>
              </w:rPr>
              <w:t>46%</w:t>
            </w:r>
          </w:p>
        </w:tc>
      </w:tr>
      <w:tr w:rsidR="00D725C1" w:rsidTr="0081795E">
        <w:tc>
          <w:tcPr>
            <w:tcW w:w="5778" w:type="dxa"/>
          </w:tcPr>
          <w:p w:rsidR="00D725C1" w:rsidRPr="003769C1" w:rsidRDefault="00D725C1" w:rsidP="001C4DFA">
            <w:pPr>
              <w:jc w:val="both"/>
              <w:rPr>
                <w:rFonts w:ascii="Times New Roman" w:hAnsi="Times New Roman" w:cs="Times New Roman"/>
                <w:sz w:val="24"/>
                <w:szCs w:val="24"/>
              </w:rPr>
            </w:pPr>
            <w:r w:rsidRPr="009B7BBE">
              <w:rPr>
                <w:rFonts w:ascii="Times New Roman" w:hAnsi="Times New Roman" w:cs="Times New Roman"/>
                <w:sz w:val="24"/>
                <w:szCs w:val="24"/>
              </w:rPr>
              <w:t>Модели образовательных организаций и муниципальные модели инклюзивного образования</w:t>
            </w:r>
          </w:p>
        </w:tc>
        <w:tc>
          <w:tcPr>
            <w:tcW w:w="3793" w:type="dxa"/>
          </w:tcPr>
          <w:p w:rsidR="00D725C1" w:rsidRDefault="00D725C1" w:rsidP="001C4DFA">
            <w:pPr>
              <w:jc w:val="center"/>
              <w:rPr>
                <w:rFonts w:ascii="Times New Roman" w:hAnsi="Times New Roman" w:cs="Times New Roman"/>
                <w:sz w:val="24"/>
                <w:szCs w:val="24"/>
              </w:rPr>
            </w:pPr>
            <w:r>
              <w:rPr>
                <w:rFonts w:ascii="Times New Roman" w:hAnsi="Times New Roman" w:cs="Times New Roman"/>
                <w:sz w:val="24"/>
                <w:szCs w:val="24"/>
              </w:rPr>
              <w:t>42%</w:t>
            </w:r>
          </w:p>
        </w:tc>
      </w:tr>
      <w:tr w:rsidR="00486F89" w:rsidTr="0081795E">
        <w:tc>
          <w:tcPr>
            <w:tcW w:w="5778" w:type="dxa"/>
          </w:tcPr>
          <w:p w:rsidR="00486F89" w:rsidRPr="009B7BBE" w:rsidRDefault="00486F89" w:rsidP="001C4DFA">
            <w:pPr>
              <w:jc w:val="both"/>
              <w:rPr>
                <w:rFonts w:ascii="Times New Roman" w:hAnsi="Times New Roman" w:cs="Times New Roman"/>
                <w:sz w:val="24"/>
                <w:szCs w:val="24"/>
              </w:rPr>
            </w:pPr>
            <w:r w:rsidRPr="00E60783">
              <w:rPr>
                <w:rFonts w:ascii="Times New Roman" w:hAnsi="Times New Roman" w:cs="Times New Roman"/>
                <w:sz w:val="24"/>
                <w:szCs w:val="24"/>
              </w:rPr>
              <w:t>Построение цифровой образовательной среды в образовательной организации</w:t>
            </w:r>
          </w:p>
        </w:tc>
        <w:tc>
          <w:tcPr>
            <w:tcW w:w="3793" w:type="dxa"/>
          </w:tcPr>
          <w:p w:rsidR="00486F89" w:rsidRDefault="00486F89" w:rsidP="001C4DFA">
            <w:pPr>
              <w:jc w:val="center"/>
              <w:rPr>
                <w:rFonts w:ascii="Times New Roman" w:hAnsi="Times New Roman" w:cs="Times New Roman"/>
                <w:sz w:val="24"/>
                <w:szCs w:val="24"/>
              </w:rPr>
            </w:pPr>
            <w:r>
              <w:rPr>
                <w:rFonts w:ascii="Times New Roman" w:hAnsi="Times New Roman" w:cs="Times New Roman"/>
                <w:sz w:val="24"/>
                <w:szCs w:val="24"/>
              </w:rPr>
              <w:t>37%</w:t>
            </w:r>
          </w:p>
        </w:tc>
      </w:tr>
      <w:tr w:rsidR="00486F89" w:rsidTr="0081795E">
        <w:tc>
          <w:tcPr>
            <w:tcW w:w="5778" w:type="dxa"/>
          </w:tcPr>
          <w:p w:rsidR="00486F89" w:rsidRPr="00E60783" w:rsidRDefault="004B4F4D" w:rsidP="001C4DFA">
            <w:pPr>
              <w:jc w:val="both"/>
              <w:rPr>
                <w:rFonts w:ascii="Times New Roman" w:hAnsi="Times New Roman" w:cs="Times New Roman"/>
                <w:sz w:val="24"/>
                <w:szCs w:val="24"/>
              </w:rPr>
            </w:pPr>
            <w:r w:rsidRPr="00C762F1">
              <w:rPr>
                <w:rFonts w:ascii="Times New Roman" w:hAnsi="Times New Roman" w:cs="Times New Roman"/>
                <w:sz w:val="24"/>
                <w:szCs w:val="24"/>
              </w:rPr>
              <w:t>Современные практики предпрофессиональной и профессиональной подготовки (на материале Ворлдскиллс и Джуниорскиллс)</w:t>
            </w:r>
          </w:p>
        </w:tc>
        <w:tc>
          <w:tcPr>
            <w:tcW w:w="3793" w:type="dxa"/>
          </w:tcPr>
          <w:p w:rsidR="00486F89" w:rsidRDefault="00486F89" w:rsidP="001C4DFA">
            <w:pPr>
              <w:jc w:val="center"/>
              <w:rPr>
                <w:rFonts w:ascii="Times New Roman" w:hAnsi="Times New Roman" w:cs="Times New Roman"/>
                <w:sz w:val="24"/>
                <w:szCs w:val="24"/>
              </w:rPr>
            </w:pPr>
            <w:r>
              <w:rPr>
                <w:rFonts w:ascii="Times New Roman" w:hAnsi="Times New Roman" w:cs="Times New Roman"/>
                <w:sz w:val="24"/>
                <w:szCs w:val="24"/>
              </w:rPr>
              <w:t>39%</w:t>
            </w:r>
          </w:p>
        </w:tc>
      </w:tr>
      <w:tr w:rsidR="00486F89" w:rsidTr="0081795E">
        <w:tc>
          <w:tcPr>
            <w:tcW w:w="5778" w:type="dxa"/>
          </w:tcPr>
          <w:p w:rsidR="00486F89" w:rsidRPr="00E60783" w:rsidRDefault="004B4F4D" w:rsidP="001C4DFA">
            <w:pPr>
              <w:jc w:val="both"/>
              <w:rPr>
                <w:rFonts w:ascii="Times New Roman" w:hAnsi="Times New Roman" w:cs="Times New Roman"/>
                <w:sz w:val="24"/>
                <w:szCs w:val="24"/>
              </w:rPr>
            </w:pPr>
            <w:r w:rsidRPr="00E60783">
              <w:rPr>
                <w:rFonts w:ascii="Times New Roman" w:hAnsi="Times New Roman" w:cs="Times New Roman"/>
                <w:sz w:val="24"/>
                <w:szCs w:val="24"/>
              </w:rPr>
              <w:t>Построение образовательной среды ДОО для достижения новых образовательных результатов</w:t>
            </w:r>
          </w:p>
        </w:tc>
        <w:tc>
          <w:tcPr>
            <w:tcW w:w="3793" w:type="dxa"/>
          </w:tcPr>
          <w:p w:rsidR="00486F89" w:rsidRDefault="00486F89" w:rsidP="001C4DFA">
            <w:pPr>
              <w:jc w:val="center"/>
              <w:rPr>
                <w:rFonts w:ascii="Times New Roman" w:hAnsi="Times New Roman" w:cs="Times New Roman"/>
                <w:sz w:val="24"/>
                <w:szCs w:val="24"/>
              </w:rPr>
            </w:pPr>
            <w:r>
              <w:rPr>
                <w:rFonts w:ascii="Times New Roman" w:hAnsi="Times New Roman" w:cs="Times New Roman"/>
                <w:sz w:val="24"/>
                <w:szCs w:val="24"/>
              </w:rPr>
              <w:t>26%</w:t>
            </w:r>
          </w:p>
        </w:tc>
      </w:tr>
      <w:tr w:rsidR="00486F89" w:rsidTr="0081795E">
        <w:tc>
          <w:tcPr>
            <w:tcW w:w="5778" w:type="dxa"/>
          </w:tcPr>
          <w:p w:rsidR="00486F89" w:rsidRPr="00E60783" w:rsidRDefault="004B4F4D" w:rsidP="001C4DFA">
            <w:pPr>
              <w:jc w:val="both"/>
              <w:rPr>
                <w:rFonts w:ascii="Times New Roman" w:hAnsi="Times New Roman" w:cs="Times New Roman"/>
                <w:sz w:val="24"/>
                <w:szCs w:val="24"/>
              </w:rPr>
            </w:pPr>
            <w:r w:rsidRPr="0075380C">
              <w:rPr>
                <w:rFonts w:ascii="Times New Roman" w:hAnsi="Times New Roman" w:cs="Times New Roman"/>
                <w:sz w:val="24"/>
                <w:szCs w:val="24"/>
              </w:rPr>
              <w:t>Модернизация содержания и технологий обучения: практики достижения и оценки функциональных грамотностей</w:t>
            </w:r>
          </w:p>
        </w:tc>
        <w:tc>
          <w:tcPr>
            <w:tcW w:w="3793" w:type="dxa"/>
          </w:tcPr>
          <w:p w:rsidR="00486F89" w:rsidRDefault="00486F89" w:rsidP="001C4DFA">
            <w:pPr>
              <w:jc w:val="center"/>
              <w:rPr>
                <w:rFonts w:ascii="Times New Roman" w:hAnsi="Times New Roman" w:cs="Times New Roman"/>
                <w:sz w:val="24"/>
                <w:szCs w:val="24"/>
              </w:rPr>
            </w:pPr>
            <w:r>
              <w:rPr>
                <w:rFonts w:ascii="Times New Roman" w:hAnsi="Times New Roman" w:cs="Times New Roman"/>
                <w:sz w:val="24"/>
                <w:szCs w:val="24"/>
              </w:rPr>
              <w:t>18%</w:t>
            </w:r>
          </w:p>
        </w:tc>
      </w:tr>
    </w:tbl>
    <w:p w:rsidR="000F49AC" w:rsidRDefault="000F49AC" w:rsidP="001C4DFA">
      <w:pPr>
        <w:spacing w:line="240" w:lineRule="auto"/>
        <w:ind w:firstLine="567"/>
        <w:jc w:val="both"/>
        <w:rPr>
          <w:rFonts w:ascii="Times New Roman" w:hAnsi="Times New Roman" w:cs="Times New Roman"/>
          <w:sz w:val="24"/>
          <w:szCs w:val="24"/>
        </w:rPr>
      </w:pPr>
    </w:p>
    <w:p w:rsidR="00EF394C" w:rsidRDefault="00EF394C" w:rsidP="001C4DF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Процент включенности образовательных практик других направлений варьируется от 39-46%.</w:t>
      </w:r>
    </w:p>
    <w:p w:rsidR="001C6444" w:rsidRDefault="0042695F" w:rsidP="001C4DF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Данные показатели фиксируют</w:t>
      </w:r>
      <w:r w:rsidR="007C1A81">
        <w:rPr>
          <w:rFonts w:ascii="Times New Roman" w:hAnsi="Times New Roman" w:cs="Times New Roman"/>
          <w:sz w:val="24"/>
          <w:szCs w:val="24"/>
        </w:rPr>
        <w:t xml:space="preserve">, что в большинстве случаев процент попадания </w:t>
      </w:r>
      <w:r w:rsidR="00622563">
        <w:rPr>
          <w:rFonts w:ascii="Times New Roman" w:hAnsi="Times New Roman" w:cs="Times New Roman"/>
          <w:sz w:val="24"/>
          <w:szCs w:val="24"/>
        </w:rPr>
        <w:t>в</w:t>
      </w:r>
      <w:r w:rsidR="009601A8">
        <w:rPr>
          <w:rFonts w:ascii="Times New Roman" w:hAnsi="Times New Roman" w:cs="Times New Roman"/>
          <w:sz w:val="24"/>
          <w:szCs w:val="24"/>
        </w:rPr>
        <w:t xml:space="preserve"> Атлас </w:t>
      </w:r>
      <w:r w:rsidR="007C1A81">
        <w:rPr>
          <w:rFonts w:ascii="Times New Roman" w:hAnsi="Times New Roman" w:cs="Times New Roman"/>
          <w:sz w:val="24"/>
          <w:szCs w:val="24"/>
        </w:rPr>
        <w:t xml:space="preserve">после прохождения содержательной экспертизы </w:t>
      </w:r>
      <w:r w:rsidR="00D2027F">
        <w:rPr>
          <w:rFonts w:ascii="Times New Roman" w:hAnsi="Times New Roman" w:cs="Times New Roman"/>
          <w:sz w:val="24"/>
          <w:szCs w:val="24"/>
        </w:rPr>
        <w:t>прямо пропорционален</w:t>
      </w:r>
      <w:r w:rsidR="007C1A81">
        <w:rPr>
          <w:rFonts w:ascii="Times New Roman" w:hAnsi="Times New Roman" w:cs="Times New Roman"/>
          <w:sz w:val="24"/>
          <w:szCs w:val="24"/>
        </w:rPr>
        <w:t xml:space="preserve"> количеству поданных заявок.</w:t>
      </w:r>
      <w:r>
        <w:rPr>
          <w:rFonts w:ascii="Times New Roman" w:hAnsi="Times New Roman" w:cs="Times New Roman"/>
          <w:sz w:val="24"/>
          <w:szCs w:val="24"/>
        </w:rPr>
        <w:t xml:space="preserve"> </w:t>
      </w:r>
      <w:r w:rsidR="001C6444">
        <w:rPr>
          <w:rFonts w:ascii="Times New Roman" w:hAnsi="Times New Roman" w:cs="Times New Roman"/>
          <w:sz w:val="24"/>
          <w:szCs w:val="24"/>
        </w:rPr>
        <w:t xml:space="preserve">Иллюстрацией тезиса </w:t>
      </w:r>
      <w:r w:rsidR="00406B12">
        <w:rPr>
          <w:rFonts w:ascii="Times New Roman" w:hAnsi="Times New Roman" w:cs="Times New Roman"/>
          <w:sz w:val="24"/>
          <w:szCs w:val="24"/>
        </w:rPr>
        <w:t>могут служить следующие примеры.</w:t>
      </w:r>
      <w:r w:rsidR="00323D29">
        <w:rPr>
          <w:rFonts w:ascii="Times New Roman" w:hAnsi="Times New Roman" w:cs="Times New Roman"/>
          <w:sz w:val="24"/>
          <w:szCs w:val="24"/>
        </w:rPr>
        <w:t xml:space="preserve"> </w:t>
      </w:r>
      <w:r w:rsidR="001C6444">
        <w:rPr>
          <w:rFonts w:ascii="Times New Roman" w:hAnsi="Times New Roman" w:cs="Times New Roman"/>
          <w:sz w:val="24"/>
          <w:szCs w:val="24"/>
        </w:rPr>
        <w:t>По направлению «</w:t>
      </w:r>
      <w:r w:rsidR="001C6444" w:rsidRPr="00E60783">
        <w:rPr>
          <w:rFonts w:ascii="Times New Roman" w:hAnsi="Times New Roman" w:cs="Times New Roman"/>
          <w:sz w:val="24"/>
          <w:szCs w:val="24"/>
        </w:rPr>
        <w:t>Построение образовательной среды ДОО для достижения новых образовательных результатов</w:t>
      </w:r>
      <w:r w:rsidR="001C6444">
        <w:rPr>
          <w:rFonts w:ascii="Times New Roman" w:hAnsi="Times New Roman" w:cs="Times New Roman"/>
          <w:sz w:val="24"/>
          <w:szCs w:val="24"/>
        </w:rPr>
        <w:t xml:space="preserve">» было подано </w:t>
      </w:r>
      <w:r w:rsidR="00DF3993">
        <w:rPr>
          <w:rFonts w:ascii="Times New Roman" w:hAnsi="Times New Roman" w:cs="Times New Roman"/>
          <w:sz w:val="24"/>
          <w:szCs w:val="24"/>
        </w:rPr>
        <w:t xml:space="preserve">349 заявок, однако, в Атлас попали </w:t>
      </w:r>
      <w:r w:rsidR="005D79C0">
        <w:rPr>
          <w:rFonts w:ascii="Times New Roman" w:hAnsi="Times New Roman" w:cs="Times New Roman"/>
          <w:sz w:val="24"/>
          <w:szCs w:val="24"/>
        </w:rPr>
        <w:t xml:space="preserve">только 86, что составило </w:t>
      </w:r>
      <w:r w:rsidR="0035152B">
        <w:rPr>
          <w:rFonts w:ascii="Times New Roman" w:hAnsi="Times New Roman" w:cs="Times New Roman"/>
          <w:sz w:val="24"/>
          <w:szCs w:val="24"/>
        </w:rPr>
        <w:t>26%. Другой пример</w:t>
      </w:r>
      <w:r w:rsidR="0000523F">
        <w:rPr>
          <w:rFonts w:ascii="Times New Roman" w:hAnsi="Times New Roman" w:cs="Times New Roman"/>
          <w:sz w:val="24"/>
          <w:szCs w:val="24"/>
        </w:rPr>
        <w:t>, в направление «</w:t>
      </w:r>
      <w:r w:rsidR="0000523F" w:rsidRPr="00C762F1">
        <w:rPr>
          <w:rFonts w:ascii="Times New Roman" w:hAnsi="Times New Roman" w:cs="Times New Roman"/>
          <w:sz w:val="24"/>
          <w:szCs w:val="24"/>
        </w:rPr>
        <w:t>Модернизация содержания и технологий обучения: практики построения образовательных программ общего образования в сетевой форме</w:t>
      </w:r>
      <w:r w:rsidR="0000523F">
        <w:rPr>
          <w:rFonts w:ascii="Times New Roman" w:hAnsi="Times New Roman" w:cs="Times New Roman"/>
          <w:sz w:val="24"/>
          <w:szCs w:val="24"/>
        </w:rPr>
        <w:t xml:space="preserve">» было заявлено 4 </w:t>
      </w:r>
      <w:r w:rsidR="00F53150">
        <w:rPr>
          <w:rFonts w:ascii="Times New Roman" w:hAnsi="Times New Roman" w:cs="Times New Roman"/>
          <w:sz w:val="24"/>
          <w:szCs w:val="24"/>
        </w:rPr>
        <w:t xml:space="preserve">образовательные </w:t>
      </w:r>
      <w:r w:rsidR="009E6316">
        <w:rPr>
          <w:rFonts w:ascii="Times New Roman" w:hAnsi="Times New Roman" w:cs="Times New Roman"/>
          <w:sz w:val="24"/>
          <w:szCs w:val="24"/>
        </w:rPr>
        <w:t>практики. В</w:t>
      </w:r>
      <w:r w:rsidR="0035152B">
        <w:rPr>
          <w:rFonts w:ascii="Times New Roman" w:hAnsi="Times New Roman" w:cs="Times New Roman"/>
          <w:sz w:val="24"/>
          <w:szCs w:val="24"/>
        </w:rPr>
        <w:t>се они были включены в Атлас, что подтверждает 100% качество предста</w:t>
      </w:r>
      <w:r w:rsidR="00F53150">
        <w:rPr>
          <w:rFonts w:ascii="Times New Roman" w:hAnsi="Times New Roman" w:cs="Times New Roman"/>
          <w:sz w:val="24"/>
          <w:szCs w:val="24"/>
        </w:rPr>
        <w:t>вленного материала.</w:t>
      </w:r>
    </w:p>
    <w:p w:rsidR="0042695F" w:rsidRDefault="00406B12" w:rsidP="001C4DF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Таким образом, п</w:t>
      </w:r>
      <w:r w:rsidR="00F53150">
        <w:rPr>
          <w:rFonts w:ascii="Times New Roman" w:hAnsi="Times New Roman" w:cs="Times New Roman"/>
          <w:sz w:val="24"/>
          <w:szCs w:val="24"/>
        </w:rPr>
        <w:t xml:space="preserve">редпринятый анализ количественных и качественных показателей </w:t>
      </w:r>
      <w:r>
        <w:rPr>
          <w:rFonts w:ascii="Times New Roman" w:hAnsi="Times New Roman" w:cs="Times New Roman"/>
          <w:sz w:val="24"/>
          <w:szCs w:val="24"/>
        </w:rPr>
        <w:t xml:space="preserve">по направлениям Атласа </w:t>
      </w:r>
      <w:r w:rsidR="00F53150">
        <w:rPr>
          <w:rFonts w:ascii="Times New Roman" w:hAnsi="Times New Roman" w:cs="Times New Roman"/>
          <w:sz w:val="24"/>
          <w:szCs w:val="24"/>
        </w:rPr>
        <w:t>должен</w:t>
      </w:r>
      <w:r w:rsidR="00A22EEF">
        <w:rPr>
          <w:rFonts w:ascii="Times New Roman" w:hAnsi="Times New Roman" w:cs="Times New Roman"/>
          <w:sz w:val="24"/>
          <w:szCs w:val="24"/>
        </w:rPr>
        <w:t xml:space="preserve"> отрезвить муниципалитеты в погоне за количеством</w:t>
      </w:r>
      <w:r w:rsidR="00622563">
        <w:rPr>
          <w:rFonts w:ascii="Times New Roman" w:hAnsi="Times New Roman" w:cs="Times New Roman"/>
          <w:sz w:val="24"/>
          <w:szCs w:val="24"/>
        </w:rPr>
        <w:t xml:space="preserve"> и сосредоточить их активность</w:t>
      </w:r>
      <w:r w:rsidR="009601A8">
        <w:rPr>
          <w:rFonts w:ascii="Times New Roman" w:hAnsi="Times New Roman" w:cs="Times New Roman"/>
          <w:sz w:val="24"/>
          <w:szCs w:val="24"/>
        </w:rPr>
        <w:t xml:space="preserve"> на </w:t>
      </w:r>
      <w:r w:rsidR="00622563">
        <w:rPr>
          <w:rFonts w:ascii="Times New Roman" w:hAnsi="Times New Roman" w:cs="Times New Roman"/>
          <w:sz w:val="24"/>
          <w:szCs w:val="24"/>
        </w:rPr>
        <w:t xml:space="preserve">создание условий по работе над качеством </w:t>
      </w:r>
      <w:r w:rsidR="009601A8">
        <w:rPr>
          <w:rFonts w:ascii="Times New Roman" w:hAnsi="Times New Roman" w:cs="Times New Roman"/>
          <w:sz w:val="24"/>
          <w:szCs w:val="24"/>
        </w:rPr>
        <w:t xml:space="preserve"> образовательных практик.</w:t>
      </w:r>
    </w:p>
    <w:p w:rsidR="001E2D44" w:rsidRDefault="005A4C29" w:rsidP="001E2D44">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Рассматривая количество включенных в Атлас образовательных практик по уровням каждого направления, стоит отметить, что наибольшее количество практик высшего </w:t>
      </w:r>
      <w:r>
        <w:rPr>
          <w:rFonts w:ascii="Times New Roman" w:hAnsi="Times New Roman" w:cs="Times New Roman"/>
          <w:sz w:val="24"/>
          <w:szCs w:val="24"/>
        </w:rPr>
        <w:lastRenderedPageBreak/>
        <w:t>уровня зафиксировано в направлениях «</w:t>
      </w:r>
      <w:r w:rsidRPr="00C762F1">
        <w:rPr>
          <w:rFonts w:ascii="Times New Roman" w:hAnsi="Times New Roman" w:cs="Times New Roman"/>
          <w:sz w:val="24"/>
          <w:szCs w:val="24"/>
        </w:rPr>
        <w:t>Построение образовательной среды для выявления и индивидуального сопровождения высокомотивированных школьников</w:t>
      </w:r>
      <w:r>
        <w:rPr>
          <w:rFonts w:ascii="Times New Roman" w:hAnsi="Times New Roman" w:cs="Times New Roman"/>
          <w:sz w:val="24"/>
          <w:szCs w:val="24"/>
        </w:rPr>
        <w:t>» - 7, «</w:t>
      </w:r>
      <w:r w:rsidRPr="00C762F1">
        <w:rPr>
          <w:rFonts w:ascii="Times New Roman" w:hAnsi="Times New Roman" w:cs="Times New Roman"/>
          <w:sz w:val="24"/>
          <w:szCs w:val="24"/>
        </w:rPr>
        <w:t>Построение образовательной среды для физико-математического, естественно-научного, инженерно-технологического образования</w:t>
      </w:r>
      <w:r>
        <w:rPr>
          <w:rFonts w:ascii="Times New Roman" w:hAnsi="Times New Roman" w:cs="Times New Roman"/>
          <w:sz w:val="24"/>
          <w:szCs w:val="24"/>
        </w:rPr>
        <w:t>» - 6, «</w:t>
      </w:r>
      <w:r w:rsidRPr="00C762F1">
        <w:rPr>
          <w:rFonts w:ascii="Times New Roman" w:hAnsi="Times New Roman" w:cs="Times New Roman"/>
          <w:sz w:val="24"/>
          <w:szCs w:val="24"/>
        </w:rPr>
        <w:t>Обновление содержания и технологий дополнительного образования</w:t>
      </w:r>
      <w:r>
        <w:rPr>
          <w:rFonts w:ascii="Times New Roman" w:hAnsi="Times New Roman" w:cs="Times New Roman"/>
          <w:sz w:val="24"/>
          <w:szCs w:val="24"/>
        </w:rPr>
        <w:t>» - 6.</w:t>
      </w:r>
    </w:p>
    <w:p w:rsidR="0038148A" w:rsidRPr="001E2D44" w:rsidRDefault="0038148A" w:rsidP="001E2D44">
      <w:pPr>
        <w:spacing w:line="240" w:lineRule="auto"/>
        <w:ind w:firstLine="567"/>
        <w:jc w:val="right"/>
        <w:rPr>
          <w:rFonts w:ascii="Times New Roman" w:hAnsi="Times New Roman" w:cs="Times New Roman"/>
          <w:sz w:val="24"/>
          <w:szCs w:val="24"/>
        </w:rPr>
      </w:pPr>
      <w:r w:rsidRPr="0038148A">
        <w:rPr>
          <w:rFonts w:ascii="Times New Roman" w:hAnsi="Times New Roman" w:cs="Times New Roman"/>
          <w:b/>
          <w:sz w:val="24"/>
          <w:szCs w:val="24"/>
        </w:rPr>
        <w:t>Диаграмма</w:t>
      </w:r>
      <w:r w:rsidR="00B54ACF">
        <w:rPr>
          <w:rFonts w:ascii="Times New Roman" w:hAnsi="Times New Roman" w:cs="Times New Roman"/>
          <w:b/>
          <w:sz w:val="24"/>
          <w:szCs w:val="24"/>
        </w:rPr>
        <w:t xml:space="preserve"> 11</w:t>
      </w:r>
    </w:p>
    <w:p w:rsidR="001E2D44" w:rsidRDefault="0038148A" w:rsidP="001E2D44">
      <w:pPr>
        <w:spacing w:line="240" w:lineRule="auto"/>
        <w:jc w:val="center"/>
        <w:rPr>
          <w:rFonts w:ascii="Times New Roman" w:hAnsi="Times New Roman" w:cs="Times New Roman"/>
          <w:b/>
          <w:sz w:val="24"/>
          <w:szCs w:val="24"/>
        </w:rPr>
      </w:pPr>
      <w:r w:rsidRPr="0038148A">
        <w:rPr>
          <w:rFonts w:ascii="Times New Roman" w:hAnsi="Times New Roman" w:cs="Times New Roman"/>
          <w:b/>
          <w:sz w:val="24"/>
          <w:szCs w:val="24"/>
        </w:rPr>
        <w:t>Количество включенных в Атлас практик по уровням</w:t>
      </w:r>
    </w:p>
    <w:p w:rsidR="006A6ED8" w:rsidRPr="0038148A" w:rsidRDefault="0038148A" w:rsidP="001E2D44">
      <w:pPr>
        <w:spacing w:line="240" w:lineRule="auto"/>
        <w:jc w:val="center"/>
        <w:rPr>
          <w:rFonts w:ascii="Times New Roman" w:hAnsi="Times New Roman" w:cs="Times New Roman"/>
          <w:b/>
          <w:sz w:val="24"/>
          <w:szCs w:val="24"/>
        </w:rPr>
      </w:pPr>
      <w:r w:rsidRPr="0038148A">
        <w:rPr>
          <w:rFonts w:ascii="Times New Roman" w:hAnsi="Times New Roman" w:cs="Times New Roman"/>
          <w:b/>
          <w:sz w:val="24"/>
          <w:szCs w:val="24"/>
        </w:rPr>
        <w:t>по каждому направлению</w:t>
      </w:r>
    </w:p>
    <w:p w:rsidR="006A6ED8" w:rsidRPr="0038148A" w:rsidRDefault="006A6ED8" w:rsidP="001C4DFA">
      <w:pPr>
        <w:spacing w:line="240" w:lineRule="auto"/>
        <w:ind w:firstLine="567"/>
        <w:jc w:val="center"/>
        <w:rPr>
          <w:rFonts w:ascii="Times New Roman" w:hAnsi="Times New Roman" w:cs="Times New Roman"/>
          <w:b/>
          <w:sz w:val="24"/>
          <w:szCs w:val="24"/>
        </w:rPr>
      </w:pPr>
    </w:p>
    <w:p w:rsidR="006A6ED8" w:rsidRDefault="006A6ED8" w:rsidP="001C4DFA">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58B8784" wp14:editId="14DAA048">
            <wp:extent cx="5673912" cy="3248167"/>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76653" cy="3249736"/>
                    </a:xfrm>
                    <a:prstGeom prst="rect">
                      <a:avLst/>
                    </a:prstGeom>
                    <a:noFill/>
                  </pic:spPr>
                </pic:pic>
              </a:graphicData>
            </a:graphic>
          </wp:inline>
        </w:drawing>
      </w:r>
    </w:p>
    <w:p w:rsidR="006A6ED8" w:rsidRDefault="006A6ED8" w:rsidP="001C4DFA">
      <w:pPr>
        <w:spacing w:line="240" w:lineRule="auto"/>
        <w:ind w:firstLine="567"/>
        <w:jc w:val="both"/>
        <w:rPr>
          <w:rFonts w:ascii="Times New Roman" w:hAnsi="Times New Roman" w:cs="Times New Roman"/>
          <w:sz w:val="24"/>
          <w:szCs w:val="24"/>
        </w:rPr>
      </w:pPr>
    </w:p>
    <w:p w:rsidR="00AB0684" w:rsidRDefault="003E1902" w:rsidP="00AB0684">
      <w:pPr>
        <w:pStyle w:val="a3"/>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Подводя итог вышесказанному, отметим, что основным фокусом анализа общих результатов развития направлений Атласа, стали два последних года. Каждое направление проходит свой путь развития. Примечательно,</w:t>
      </w:r>
      <w:r w:rsidR="00F36915">
        <w:rPr>
          <w:rFonts w:ascii="Times New Roman" w:hAnsi="Times New Roman" w:cs="Times New Roman"/>
          <w:sz w:val="24"/>
          <w:szCs w:val="24"/>
        </w:rPr>
        <w:t xml:space="preserve"> что этот путь позволяет увидеть основные тенденции развития образовательных практик, степень их качестве</w:t>
      </w:r>
      <w:r w:rsidR="009115FB">
        <w:rPr>
          <w:rFonts w:ascii="Times New Roman" w:hAnsi="Times New Roman" w:cs="Times New Roman"/>
          <w:sz w:val="24"/>
          <w:szCs w:val="24"/>
        </w:rPr>
        <w:t>нного прироста</w:t>
      </w:r>
      <w:r w:rsidR="00F36915">
        <w:rPr>
          <w:rFonts w:ascii="Times New Roman" w:hAnsi="Times New Roman" w:cs="Times New Roman"/>
          <w:sz w:val="24"/>
          <w:szCs w:val="24"/>
        </w:rPr>
        <w:t>.</w:t>
      </w:r>
      <w:r w:rsidR="00AB0684">
        <w:rPr>
          <w:rFonts w:ascii="Times New Roman" w:hAnsi="Times New Roman" w:cs="Times New Roman"/>
          <w:sz w:val="24"/>
          <w:szCs w:val="24"/>
        </w:rPr>
        <w:t xml:space="preserve"> </w:t>
      </w:r>
      <w:r w:rsidR="00AB0684">
        <w:rPr>
          <w:rFonts w:ascii="Times New Roman" w:eastAsia="Times New Roman" w:hAnsi="Times New Roman" w:cs="Times New Roman"/>
          <w:color w:val="000000"/>
          <w:sz w:val="24"/>
          <w:szCs w:val="24"/>
          <w:lang w:eastAsia="ru-RU"/>
        </w:rPr>
        <w:t>Анализируя итоги региональной экспертизы, основанные на качестве представленных в Атлас образовательных практик по направлениям за два учебных года, вычерчиваются общие тенденции их развития, которые мы подро</w:t>
      </w:r>
      <w:r w:rsidR="00274AB5">
        <w:rPr>
          <w:rFonts w:ascii="Times New Roman" w:eastAsia="Times New Roman" w:hAnsi="Times New Roman" w:cs="Times New Roman"/>
          <w:color w:val="000000"/>
          <w:sz w:val="24"/>
          <w:szCs w:val="24"/>
          <w:lang w:eastAsia="ru-RU"/>
        </w:rPr>
        <w:t>бно рассмотрим в следующем параграфе</w:t>
      </w:r>
      <w:r w:rsidR="00AB0684">
        <w:rPr>
          <w:rFonts w:ascii="Times New Roman" w:eastAsia="Times New Roman" w:hAnsi="Times New Roman" w:cs="Times New Roman"/>
          <w:color w:val="000000"/>
          <w:sz w:val="24"/>
          <w:szCs w:val="24"/>
          <w:lang w:eastAsia="ru-RU"/>
        </w:rPr>
        <w:t>.</w:t>
      </w:r>
    </w:p>
    <w:p w:rsidR="00AB0684" w:rsidRDefault="00AB0684" w:rsidP="00AB0684">
      <w:pPr>
        <w:tabs>
          <w:tab w:val="left" w:pos="5999"/>
        </w:tabs>
        <w:spacing w:line="240" w:lineRule="auto"/>
        <w:rPr>
          <w:rFonts w:ascii="Times New Roman" w:hAnsi="Times New Roman" w:cs="Times New Roman"/>
          <w:b/>
          <w:sz w:val="24"/>
          <w:szCs w:val="24"/>
        </w:rPr>
      </w:pPr>
    </w:p>
    <w:p w:rsidR="005D61A0" w:rsidRPr="00EE6FBF" w:rsidRDefault="005D61A0" w:rsidP="001C4DFA">
      <w:pPr>
        <w:spacing w:line="240" w:lineRule="auto"/>
        <w:jc w:val="both"/>
        <w:rPr>
          <w:rFonts w:ascii="Times New Roman" w:hAnsi="Times New Roman" w:cs="Times New Roman"/>
          <w:b/>
          <w:sz w:val="24"/>
          <w:szCs w:val="24"/>
        </w:rPr>
      </w:pPr>
      <w:r w:rsidRPr="00EE6FBF">
        <w:rPr>
          <w:rFonts w:ascii="Times New Roman" w:hAnsi="Times New Roman" w:cs="Times New Roman"/>
          <w:b/>
          <w:sz w:val="24"/>
          <w:szCs w:val="24"/>
        </w:rPr>
        <w:t>3.2. Содержательный анализ образовательных практик в рамках направлений Атласа</w:t>
      </w:r>
    </w:p>
    <w:p w:rsidR="00B54ACF" w:rsidRDefault="00B72873" w:rsidP="00B54A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AD13E0">
        <w:rPr>
          <w:rFonts w:ascii="Times New Roman" w:hAnsi="Times New Roman" w:cs="Times New Roman"/>
          <w:sz w:val="24"/>
          <w:szCs w:val="24"/>
        </w:rPr>
        <w:t xml:space="preserve">ля осуществления анализа по итогам содержательной экспертизы </w:t>
      </w:r>
      <w:r>
        <w:rPr>
          <w:rFonts w:ascii="Times New Roman" w:hAnsi="Times New Roman" w:cs="Times New Roman"/>
          <w:sz w:val="24"/>
          <w:szCs w:val="24"/>
        </w:rPr>
        <w:t xml:space="preserve">в этом году впервые </w:t>
      </w:r>
      <w:r w:rsidR="00AD13E0">
        <w:rPr>
          <w:rFonts w:ascii="Times New Roman" w:hAnsi="Times New Roman" w:cs="Times New Roman"/>
          <w:sz w:val="24"/>
          <w:szCs w:val="24"/>
        </w:rPr>
        <w:t xml:space="preserve">была сформирована команда содержательных кураторов направлений. </w:t>
      </w:r>
      <w:r>
        <w:rPr>
          <w:rFonts w:ascii="Times New Roman" w:hAnsi="Times New Roman" w:cs="Times New Roman"/>
          <w:sz w:val="24"/>
          <w:szCs w:val="24"/>
        </w:rPr>
        <w:t>По итогам работы каждым из</w:t>
      </w:r>
      <w:r w:rsidR="00AD13E0">
        <w:rPr>
          <w:rFonts w:ascii="Times New Roman" w:hAnsi="Times New Roman" w:cs="Times New Roman"/>
          <w:sz w:val="24"/>
          <w:szCs w:val="24"/>
        </w:rPr>
        <w:t xml:space="preserve"> них</w:t>
      </w:r>
      <w:r w:rsidR="00807E29">
        <w:rPr>
          <w:rFonts w:ascii="Times New Roman" w:hAnsi="Times New Roman" w:cs="Times New Roman"/>
          <w:sz w:val="24"/>
          <w:szCs w:val="24"/>
        </w:rPr>
        <w:t>,</w:t>
      </w:r>
      <w:r w:rsidR="00F93120">
        <w:rPr>
          <w:rFonts w:ascii="Times New Roman" w:hAnsi="Times New Roman" w:cs="Times New Roman"/>
          <w:sz w:val="24"/>
          <w:szCs w:val="24"/>
        </w:rPr>
        <w:t xml:space="preserve"> </w:t>
      </w:r>
      <w:r w:rsidR="00AD13E0">
        <w:rPr>
          <w:rFonts w:ascii="Times New Roman" w:hAnsi="Times New Roman" w:cs="Times New Roman"/>
          <w:sz w:val="24"/>
          <w:szCs w:val="24"/>
        </w:rPr>
        <w:t>на основе обобщения экспертных оценок</w:t>
      </w:r>
      <w:r w:rsidR="00807E29">
        <w:rPr>
          <w:rFonts w:ascii="Times New Roman" w:hAnsi="Times New Roman" w:cs="Times New Roman"/>
          <w:sz w:val="24"/>
          <w:szCs w:val="24"/>
        </w:rPr>
        <w:t>,</w:t>
      </w:r>
      <w:r w:rsidR="00AD13E0">
        <w:rPr>
          <w:rFonts w:ascii="Times New Roman" w:hAnsi="Times New Roman" w:cs="Times New Roman"/>
          <w:sz w:val="24"/>
          <w:szCs w:val="24"/>
        </w:rPr>
        <w:t xml:space="preserve"> была </w:t>
      </w:r>
      <w:r w:rsidR="00F93120">
        <w:rPr>
          <w:rFonts w:ascii="Times New Roman" w:hAnsi="Times New Roman" w:cs="Times New Roman"/>
          <w:sz w:val="24"/>
          <w:szCs w:val="24"/>
        </w:rPr>
        <w:t>подготовлен</w:t>
      </w:r>
      <w:r w:rsidR="00AD13E0">
        <w:rPr>
          <w:rFonts w:ascii="Times New Roman" w:hAnsi="Times New Roman" w:cs="Times New Roman"/>
          <w:sz w:val="24"/>
          <w:szCs w:val="24"/>
        </w:rPr>
        <w:t>а аналитическая записка, отражающая основные показатели развития направлений Атласа.</w:t>
      </w:r>
      <w:r w:rsidR="00F93120">
        <w:rPr>
          <w:rFonts w:ascii="Times New Roman" w:hAnsi="Times New Roman" w:cs="Times New Roman"/>
          <w:sz w:val="24"/>
          <w:szCs w:val="24"/>
        </w:rPr>
        <w:t xml:space="preserve"> </w:t>
      </w:r>
      <w:r w:rsidR="00CA7B1A">
        <w:rPr>
          <w:rFonts w:ascii="Times New Roman" w:hAnsi="Times New Roman" w:cs="Times New Roman"/>
          <w:sz w:val="24"/>
          <w:szCs w:val="24"/>
        </w:rPr>
        <w:t>В анализах представлены об</w:t>
      </w:r>
      <w:r w:rsidR="00572C4A">
        <w:rPr>
          <w:rFonts w:ascii="Times New Roman" w:hAnsi="Times New Roman" w:cs="Times New Roman"/>
          <w:sz w:val="24"/>
          <w:szCs w:val="24"/>
        </w:rPr>
        <w:t>общенные мнения региональных экс</w:t>
      </w:r>
      <w:r w:rsidR="00CA7B1A">
        <w:rPr>
          <w:rFonts w:ascii="Times New Roman" w:hAnsi="Times New Roman" w:cs="Times New Roman"/>
          <w:sz w:val="24"/>
          <w:szCs w:val="24"/>
        </w:rPr>
        <w:t xml:space="preserve">пертов Атласа в виде краткой статистики, </w:t>
      </w:r>
      <w:r w:rsidR="00015A08">
        <w:rPr>
          <w:rFonts w:ascii="Times New Roman" w:hAnsi="Times New Roman" w:cs="Times New Roman"/>
          <w:sz w:val="24"/>
          <w:szCs w:val="24"/>
        </w:rPr>
        <w:t xml:space="preserve">ожиданий, содержательной направленности, тенденций развития направления, </w:t>
      </w:r>
      <w:r w:rsidR="00F720B2">
        <w:rPr>
          <w:rFonts w:ascii="Times New Roman" w:hAnsi="Times New Roman" w:cs="Times New Roman"/>
          <w:sz w:val="24"/>
          <w:szCs w:val="24"/>
        </w:rPr>
        <w:t xml:space="preserve">описания </w:t>
      </w:r>
      <w:r w:rsidR="00015A08">
        <w:rPr>
          <w:rFonts w:ascii="Times New Roman" w:hAnsi="Times New Roman" w:cs="Times New Roman"/>
          <w:sz w:val="24"/>
          <w:szCs w:val="24"/>
        </w:rPr>
        <w:t>сильны</w:t>
      </w:r>
      <w:r w:rsidR="00F601EA">
        <w:rPr>
          <w:rFonts w:ascii="Times New Roman" w:hAnsi="Times New Roman" w:cs="Times New Roman"/>
          <w:sz w:val="24"/>
          <w:szCs w:val="24"/>
        </w:rPr>
        <w:t>х и слабых сторон</w:t>
      </w:r>
      <w:r w:rsidR="00015A08">
        <w:rPr>
          <w:rFonts w:ascii="Times New Roman" w:hAnsi="Times New Roman" w:cs="Times New Roman"/>
          <w:sz w:val="24"/>
          <w:szCs w:val="24"/>
        </w:rPr>
        <w:t xml:space="preserve"> образовательных практик. Ценность </w:t>
      </w:r>
      <w:r w:rsidR="00015A08">
        <w:rPr>
          <w:rFonts w:ascii="Times New Roman" w:hAnsi="Times New Roman" w:cs="Times New Roman"/>
          <w:sz w:val="24"/>
          <w:szCs w:val="24"/>
        </w:rPr>
        <w:lastRenderedPageBreak/>
        <w:t xml:space="preserve">данной информации обусловлена представлением анализа развития каждого направления </w:t>
      </w:r>
      <w:r w:rsidR="00015A08" w:rsidRPr="008E7FB8">
        <w:rPr>
          <w:rFonts w:ascii="Times New Roman" w:hAnsi="Times New Roman" w:cs="Times New Roman"/>
          <w:sz w:val="24"/>
          <w:szCs w:val="24"/>
        </w:rPr>
        <w:t>как отражение инновационной деятельности в муниципальных системах образования региона</w:t>
      </w:r>
      <w:r w:rsidR="00015A08">
        <w:rPr>
          <w:rFonts w:ascii="Times New Roman" w:hAnsi="Times New Roman" w:cs="Times New Roman"/>
          <w:sz w:val="24"/>
          <w:szCs w:val="24"/>
        </w:rPr>
        <w:t xml:space="preserve">. </w:t>
      </w:r>
    </w:p>
    <w:p w:rsidR="003F4BBF" w:rsidRPr="00B54ACF" w:rsidRDefault="00A838D7" w:rsidP="00B54ACF">
      <w:pPr>
        <w:spacing w:line="240" w:lineRule="auto"/>
        <w:ind w:firstLine="709"/>
        <w:jc w:val="right"/>
        <w:rPr>
          <w:rFonts w:ascii="Times New Roman" w:hAnsi="Times New Roman" w:cs="Times New Roman"/>
          <w:sz w:val="24"/>
          <w:szCs w:val="24"/>
        </w:rPr>
      </w:pPr>
      <w:r>
        <w:rPr>
          <w:rFonts w:ascii="Times New Roman" w:hAnsi="Times New Roman" w:cs="Times New Roman"/>
          <w:b/>
          <w:sz w:val="24"/>
          <w:szCs w:val="24"/>
        </w:rPr>
        <w:t>Направление 1</w:t>
      </w:r>
    </w:p>
    <w:p w:rsidR="003F4BBF" w:rsidRDefault="003F4BBF" w:rsidP="001C4DFA">
      <w:pPr>
        <w:spacing w:line="240" w:lineRule="auto"/>
        <w:jc w:val="center"/>
        <w:rPr>
          <w:rFonts w:ascii="Times New Roman" w:hAnsi="Times New Roman" w:cs="Times New Roman"/>
          <w:b/>
          <w:sz w:val="24"/>
          <w:szCs w:val="24"/>
        </w:rPr>
      </w:pPr>
      <w:r w:rsidRPr="003F4BBF">
        <w:rPr>
          <w:rFonts w:ascii="Times New Roman" w:hAnsi="Times New Roman" w:cs="Times New Roman"/>
          <w:b/>
          <w:sz w:val="24"/>
          <w:szCs w:val="24"/>
        </w:rPr>
        <w:t>Построение цифровой образовательной среды в образовательной организации</w:t>
      </w:r>
    </w:p>
    <w:p w:rsidR="009178F3" w:rsidRDefault="008E702B" w:rsidP="001C4DFA">
      <w:pPr>
        <w:tabs>
          <w:tab w:val="left" w:pos="993"/>
        </w:tabs>
        <w:spacing w:after="0" w:line="240" w:lineRule="auto"/>
        <w:ind w:firstLine="567"/>
        <w:jc w:val="both"/>
        <w:rPr>
          <w:rFonts w:ascii="Times New Roman" w:hAnsi="Times New Roman" w:cs="Times New Roman"/>
          <w:spacing w:val="-2"/>
          <w:sz w:val="24"/>
          <w:szCs w:val="24"/>
        </w:rPr>
      </w:pPr>
      <w:r>
        <w:rPr>
          <w:rFonts w:ascii="Times New Roman" w:hAnsi="Times New Roman" w:cs="Times New Roman"/>
          <w:spacing w:val="-2"/>
          <w:sz w:val="24"/>
          <w:szCs w:val="24"/>
        </w:rPr>
        <w:t>Направление являетс</w:t>
      </w:r>
      <w:r w:rsidR="00246159">
        <w:rPr>
          <w:rFonts w:ascii="Times New Roman" w:hAnsi="Times New Roman" w:cs="Times New Roman"/>
          <w:spacing w:val="-2"/>
          <w:sz w:val="24"/>
          <w:szCs w:val="24"/>
        </w:rPr>
        <w:t>я одним из ведущих в реализации задач современной системы</w:t>
      </w:r>
      <w:r>
        <w:rPr>
          <w:rFonts w:ascii="Times New Roman" w:hAnsi="Times New Roman" w:cs="Times New Roman"/>
          <w:spacing w:val="-2"/>
          <w:sz w:val="24"/>
          <w:szCs w:val="24"/>
        </w:rPr>
        <w:t xml:space="preserve"> образования.</w:t>
      </w:r>
      <w:r w:rsidR="00145759">
        <w:rPr>
          <w:rFonts w:ascii="Times New Roman" w:hAnsi="Times New Roman" w:cs="Times New Roman"/>
          <w:spacing w:val="-2"/>
          <w:sz w:val="24"/>
          <w:szCs w:val="24"/>
        </w:rPr>
        <w:t xml:space="preserve"> </w:t>
      </w:r>
      <w:r w:rsidR="00D422E0">
        <w:rPr>
          <w:rFonts w:ascii="Times New Roman" w:hAnsi="Times New Roman" w:cs="Times New Roman"/>
          <w:spacing w:val="-2"/>
          <w:sz w:val="24"/>
          <w:szCs w:val="24"/>
        </w:rPr>
        <w:t>П</w:t>
      </w:r>
      <w:r w:rsidR="009178F3" w:rsidRPr="009178F3">
        <w:rPr>
          <w:rFonts w:ascii="Times New Roman" w:hAnsi="Times New Roman" w:cs="Times New Roman"/>
          <w:spacing w:val="-2"/>
          <w:sz w:val="24"/>
          <w:szCs w:val="24"/>
        </w:rPr>
        <w:t xml:space="preserve">од цифровой образовательной средой </w:t>
      </w:r>
      <w:r w:rsidR="00D422E0">
        <w:rPr>
          <w:rFonts w:ascii="Times New Roman" w:hAnsi="Times New Roman" w:cs="Times New Roman"/>
          <w:spacing w:val="-2"/>
          <w:sz w:val="24"/>
          <w:szCs w:val="24"/>
        </w:rPr>
        <w:t xml:space="preserve">экспертами </w:t>
      </w:r>
      <w:r w:rsidR="009178F3" w:rsidRPr="009178F3">
        <w:rPr>
          <w:rFonts w:ascii="Times New Roman" w:hAnsi="Times New Roman" w:cs="Times New Roman"/>
          <w:spacing w:val="-2"/>
          <w:sz w:val="24"/>
          <w:szCs w:val="24"/>
        </w:rPr>
        <w:t>понимается ряд совокупных моментов, связанных с управленческими, методическ</w:t>
      </w:r>
      <w:r w:rsidR="006E20F2">
        <w:rPr>
          <w:rFonts w:ascii="Times New Roman" w:hAnsi="Times New Roman" w:cs="Times New Roman"/>
          <w:spacing w:val="-2"/>
          <w:sz w:val="24"/>
          <w:szCs w:val="24"/>
        </w:rPr>
        <w:t>ими и педагогическими решениями.</w:t>
      </w:r>
      <w:r w:rsidR="009178F3" w:rsidRPr="009178F3">
        <w:rPr>
          <w:rFonts w:ascii="Times New Roman" w:hAnsi="Times New Roman" w:cs="Times New Roman"/>
          <w:spacing w:val="-2"/>
          <w:sz w:val="24"/>
          <w:szCs w:val="24"/>
        </w:rPr>
        <w:t xml:space="preserve"> </w:t>
      </w:r>
    </w:p>
    <w:p w:rsidR="0062468F" w:rsidRPr="009178F3" w:rsidRDefault="0062468F" w:rsidP="001C4DFA">
      <w:pPr>
        <w:tabs>
          <w:tab w:val="left" w:pos="993"/>
        </w:tabs>
        <w:spacing w:after="0" w:line="240" w:lineRule="auto"/>
        <w:ind w:firstLine="567"/>
        <w:jc w:val="both"/>
        <w:rPr>
          <w:rFonts w:ascii="Times New Roman" w:hAnsi="Times New Roman" w:cs="Times New Roman"/>
          <w:spacing w:val="-2"/>
          <w:sz w:val="24"/>
          <w:szCs w:val="24"/>
        </w:rPr>
      </w:pPr>
      <w:r w:rsidRPr="00F26D13">
        <w:rPr>
          <w:rFonts w:ascii="Times New Roman" w:hAnsi="Times New Roman" w:cs="Times New Roman"/>
          <w:sz w:val="24"/>
          <w:szCs w:val="24"/>
        </w:rPr>
        <w:t xml:space="preserve">В этом году в Атлас </w:t>
      </w:r>
      <w:r>
        <w:rPr>
          <w:rFonts w:ascii="Times New Roman" w:hAnsi="Times New Roman" w:cs="Times New Roman"/>
          <w:sz w:val="24"/>
          <w:szCs w:val="24"/>
        </w:rPr>
        <w:t>было подано заявок – 67. Из них, 21</w:t>
      </w:r>
      <w:r w:rsidRPr="00F26D13">
        <w:rPr>
          <w:rFonts w:ascii="Times New Roman" w:hAnsi="Times New Roman" w:cs="Times New Roman"/>
          <w:sz w:val="24"/>
          <w:szCs w:val="24"/>
        </w:rPr>
        <w:t xml:space="preserve"> не пр</w:t>
      </w:r>
      <w:r>
        <w:rPr>
          <w:rFonts w:ascii="Times New Roman" w:hAnsi="Times New Roman" w:cs="Times New Roman"/>
          <w:sz w:val="24"/>
          <w:szCs w:val="24"/>
        </w:rPr>
        <w:t>ошла техническую экспертизу, 46</w:t>
      </w:r>
      <w:r w:rsidRPr="00F26D13">
        <w:rPr>
          <w:rFonts w:ascii="Times New Roman" w:hAnsi="Times New Roman" w:cs="Times New Roman"/>
          <w:sz w:val="24"/>
          <w:szCs w:val="24"/>
        </w:rPr>
        <w:t xml:space="preserve"> были выдвинуты на региональную содерж</w:t>
      </w:r>
      <w:r>
        <w:rPr>
          <w:rFonts w:ascii="Times New Roman" w:hAnsi="Times New Roman" w:cs="Times New Roman"/>
          <w:sz w:val="24"/>
          <w:szCs w:val="24"/>
        </w:rPr>
        <w:t>ательную экспертизу. Из них, 38 практ</w:t>
      </w:r>
      <w:r w:rsidR="000F6021">
        <w:rPr>
          <w:rFonts w:ascii="Times New Roman" w:hAnsi="Times New Roman" w:cs="Times New Roman"/>
          <w:sz w:val="24"/>
          <w:szCs w:val="24"/>
        </w:rPr>
        <w:t>ик – педагогические, 4 практики</w:t>
      </w:r>
      <w:r>
        <w:rPr>
          <w:rFonts w:ascii="Times New Roman" w:hAnsi="Times New Roman" w:cs="Times New Roman"/>
          <w:sz w:val="24"/>
          <w:szCs w:val="24"/>
        </w:rPr>
        <w:t xml:space="preserve"> – методические, 4</w:t>
      </w:r>
      <w:r w:rsidRPr="00F26D13">
        <w:rPr>
          <w:rFonts w:ascii="Times New Roman" w:hAnsi="Times New Roman" w:cs="Times New Roman"/>
          <w:sz w:val="24"/>
          <w:szCs w:val="24"/>
        </w:rPr>
        <w:t xml:space="preserve"> практик – управленческие.</w:t>
      </w:r>
      <w:r>
        <w:rPr>
          <w:rFonts w:ascii="Times New Roman" w:hAnsi="Times New Roman" w:cs="Times New Roman"/>
          <w:sz w:val="24"/>
          <w:szCs w:val="24"/>
        </w:rPr>
        <w:t xml:space="preserve"> Качество представленных практик соотносится со следующими установленными уровнями: начальный – 8, продвинутый – 12, высший – 4, не включены в Атлас - 22.</w:t>
      </w:r>
    </w:p>
    <w:p w:rsidR="000F552E" w:rsidRPr="0062468F" w:rsidRDefault="0062468F" w:rsidP="001C4DFA">
      <w:pPr>
        <w:pStyle w:val="a3"/>
        <w:tabs>
          <w:tab w:val="left" w:pos="0"/>
          <w:tab w:val="left" w:pos="993"/>
        </w:tabs>
        <w:spacing w:after="0" w:line="240" w:lineRule="auto"/>
        <w:ind w:left="0" w:firstLine="567"/>
        <w:contextualSpacing w:val="0"/>
        <w:jc w:val="both"/>
        <w:rPr>
          <w:rFonts w:ascii="Times New Roman" w:hAnsi="Times New Roman" w:cs="Times New Roman"/>
          <w:spacing w:val="-2"/>
          <w:sz w:val="24"/>
          <w:szCs w:val="24"/>
        </w:rPr>
      </w:pPr>
      <w:r>
        <w:rPr>
          <w:rFonts w:ascii="Times New Roman" w:hAnsi="Times New Roman" w:cs="Times New Roman"/>
          <w:spacing w:val="-2"/>
          <w:sz w:val="24"/>
          <w:szCs w:val="24"/>
        </w:rPr>
        <w:t>Ожидания экспертов концентрировались в</w:t>
      </w:r>
      <w:r w:rsidR="00F26729">
        <w:rPr>
          <w:rFonts w:ascii="Times New Roman" w:hAnsi="Times New Roman" w:cs="Times New Roman"/>
          <w:spacing w:val="-2"/>
          <w:sz w:val="24"/>
          <w:szCs w:val="24"/>
        </w:rPr>
        <w:t xml:space="preserve"> следующих разворотах</w:t>
      </w:r>
      <w:r>
        <w:rPr>
          <w:rFonts w:ascii="Times New Roman" w:hAnsi="Times New Roman" w:cs="Times New Roman"/>
          <w:spacing w:val="-2"/>
          <w:sz w:val="24"/>
          <w:szCs w:val="24"/>
        </w:rPr>
        <w:t xml:space="preserve">: </w:t>
      </w:r>
      <w:r w:rsidR="009178F3" w:rsidRPr="0062468F">
        <w:rPr>
          <w:rFonts w:ascii="Times New Roman" w:hAnsi="Times New Roman" w:cs="Times New Roman"/>
          <w:spacing w:val="-2"/>
          <w:sz w:val="24"/>
          <w:szCs w:val="24"/>
        </w:rPr>
        <w:t>описание конкретных практик по становлению цифровой образовательной среды на уровне образовательной организации (управленческие и методические практики);</w:t>
      </w:r>
      <w:r>
        <w:rPr>
          <w:rFonts w:ascii="Times New Roman" w:hAnsi="Times New Roman" w:cs="Times New Roman"/>
          <w:spacing w:val="-2"/>
          <w:sz w:val="24"/>
          <w:szCs w:val="24"/>
        </w:rPr>
        <w:t xml:space="preserve"> </w:t>
      </w:r>
      <w:r w:rsidR="009178F3" w:rsidRPr="0062468F">
        <w:rPr>
          <w:rFonts w:ascii="Times New Roman" w:hAnsi="Times New Roman" w:cs="Times New Roman"/>
          <w:spacing w:val="-2"/>
          <w:sz w:val="24"/>
          <w:szCs w:val="24"/>
        </w:rPr>
        <w:t>описание конкретных практик по внедрению цифровых технологий в образовательный процесс.</w:t>
      </w:r>
    </w:p>
    <w:p w:rsidR="009178F3" w:rsidRPr="0062468F" w:rsidRDefault="00640584" w:rsidP="001C4DF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Представленные практики можно раз</w:t>
      </w:r>
      <w:r w:rsidR="00CA7B1A">
        <w:rPr>
          <w:rFonts w:ascii="Times New Roman" w:hAnsi="Times New Roman" w:cs="Times New Roman"/>
          <w:sz w:val="24"/>
          <w:szCs w:val="24"/>
        </w:rPr>
        <w:t>д</w:t>
      </w:r>
      <w:r w:rsidR="0062468F">
        <w:rPr>
          <w:rFonts w:ascii="Times New Roman" w:hAnsi="Times New Roman" w:cs="Times New Roman"/>
          <w:sz w:val="24"/>
          <w:szCs w:val="24"/>
        </w:rPr>
        <w:t xml:space="preserve">елить на следующие категории: </w:t>
      </w:r>
      <w:r w:rsidR="009178F3" w:rsidRPr="0062468F">
        <w:rPr>
          <w:rFonts w:ascii="Times New Roman" w:hAnsi="Times New Roman" w:cs="Times New Roman"/>
          <w:spacing w:val="-2"/>
          <w:sz w:val="24"/>
          <w:szCs w:val="24"/>
        </w:rPr>
        <w:t>построения цифровой образовательной среды муниципалитета/образовательной организации;</w:t>
      </w:r>
      <w:r w:rsidR="0062468F">
        <w:rPr>
          <w:rFonts w:ascii="Times New Roman" w:hAnsi="Times New Roman" w:cs="Times New Roman"/>
          <w:sz w:val="24"/>
          <w:szCs w:val="24"/>
        </w:rPr>
        <w:t xml:space="preserve"> </w:t>
      </w:r>
      <w:r w:rsidR="009178F3" w:rsidRPr="0062468F">
        <w:rPr>
          <w:rFonts w:ascii="Times New Roman" w:hAnsi="Times New Roman" w:cs="Times New Roman"/>
          <w:spacing w:val="-2"/>
          <w:sz w:val="24"/>
          <w:szCs w:val="24"/>
        </w:rPr>
        <w:t>использование цифровых образовательных ресурсов для достижения «новых» (других) образовательных результатов;</w:t>
      </w:r>
      <w:r w:rsidR="0062468F">
        <w:rPr>
          <w:rFonts w:ascii="Times New Roman" w:hAnsi="Times New Roman" w:cs="Times New Roman"/>
          <w:sz w:val="24"/>
          <w:szCs w:val="24"/>
        </w:rPr>
        <w:t xml:space="preserve"> </w:t>
      </w:r>
      <w:r w:rsidR="009178F3" w:rsidRPr="0062468F">
        <w:rPr>
          <w:rFonts w:ascii="Times New Roman" w:hAnsi="Times New Roman" w:cs="Times New Roman"/>
          <w:spacing w:val="-2"/>
          <w:sz w:val="24"/>
          <w:szCs w:val="24"/>
        </w:rPr>
        <w:t>использование цифровых образовательных ресурсов для усиления мотивации к обучению;</w:t>
      </w:r>
      <w:r w:rsidR="0062468F">
        <w:rPr>
          <w:rFonts w:ascii="Times New Roman" w:hAnsi="Times New Roman" w:cs="Times New Roman"/>
          <w:sz w:val="24"/>
          <w:szCs w:val="24"/>
        </w:rPr>
        <w:t xml:space="preserve"> </w:t>
      </w:r>
      <w:r w:rsidR="009178F3" w:rsidRPr="0062468F">
        <w:rPr>
          <w:rFonts w:ascii="Times New Roman" w:hAnsi="Times New Roman" w:cs="Times New Roman"/>
          <w:spacing w:val="-2"/>
          <w:sz w:val="24"/>
          <w:szCs w:val="24"/>
        </w:rPr>
        <w:t>внедрение цифровых образовательных ресурсов (в том числе цифровых образовательных онлайн платформ) в образовательный процесс, в том числе за счет использования технологии смешанного обучения и технологии проектно-исследовательской деятельности</w:t>
      </w:r>
      <w:r w:rsidR="00872EF8" w:rsidRPr="0062468F">
        <w:rPr>
          <w:rFonts w:ascii="Times New Roman" w:hAnsi="Times New Roman" w:cs="Times New Roman"/>
          <w:spacing w:val="-2"/>
          <w:sz w:val="24"/>
          <w:szCs w:val="24"/>
        </w:rPr>
        <w:t>.</w:t>
      </w:r>
    </w:p>
    <w:p w:rsidR="00872EF8" w:rsidRPr="0062468F" w:rsidRDefault="00872EF8" w:rsidP="001C4DFA">
      <w:pPr>
        <w:tabs>
          <w:tab w:val="left" w:pos="993"/>
        </w:tabs>
        <w:spacing w:before="120" w:after="0" w:line="240" w:lineRule="auto"/>
        <w:ind w:firstLine="567"/>
        <w:jc w:val="both"/>
        <w:rPr>
          <w:rFonts w:ascii="Times New Roman" w:hAnsi="Times New Roman" w:cs="Times New Roman"/>
          <w:spacing w:val="-2"/>
          <w:sz w:val="24"/>
          <w:szCs w:val="24"/>
        </w:rPr>
      </w:pPr>
      <w:r>
        <w:rPr>
          <w:rFonts w:ascii="Times New Roman" w:hAnsi="Times New Roman" w:cs="Times New Roman"/>
          <w:spacing w:val="-2"/>
          <w:sz w:val="24"/>
          <w:szCs w:val="24"/>
        </w:rPr>
        <w:t>Положительные тенденции</w:t>
      </w:r>
      <w:r w:rsidR="00362E17">
        <w:rPr>
          <w:rFonts w:ascii="Times New Roman" w:hAnsi="Times New Roman" w:cs="Times New Roman"/>
          <w:spacing w:val="-2"/>
          <w:sz w:val="24"/>
          <w:szCs w:val="24"/>
        </w:rPr>
        <w:t>:</w:t>
      </w:r>
      <w:r w:rsidR="0062468F">
        <w:rPr>
          <w:rFonts w:ascii="Times New Roman" w:hAnsi="Times New Roman" w:cs="Times New Roman"/>
          <w:spacing w:val="-2"/>
          <w:sz w:val="24"/>
          <w:szCs w:val="24"/>
        </w:rPr>
        <w:t xml:space="preserve"> </w:t>
      </w:r>
      <w:r w:rsidRPr="0062468F">
        <w:rPr>
          <w:rFonts w:ascii="Times New Roman" w:hAnsi="Times New Roman" w:cs="Times New Roman"/>
          <w:spacing w:val="-2"/>
          <w:sz w:val="24"/>
          <w:szCs w:val="24"/>
        </w:rPr>
        <w:t>следует отметить</w:t>
      </w:r>
      <w:r w:rsidR="00393902">
        <w:rPr>
          <w:rFonts w:ascii="Times New Roman" w:hAnsi="Times New Roman" w:cs="Times New Roman"/>
          <w:spacing w:val="-2"/>
          <w:sz w:val="24"/>
          <w:szCs w:val="24"/>
        </w:rPr>
        <w:t>,</w:t>
      </w:r>
      <w:r w:rsidRPr="0062468F">
        <w:rPr>
          <w:rFonts w:ascii="Times New Roman" w:hAnsi="Times New Roman" w:cs="Times New Roman"/>
          <w:spacing w:val="-2"/>
          <w:sz w:val="24"/>
          <w:szCs w:val="24"/>
        </w:rPr>
        <w:t xml:space="preserve"> появление попыток установления взаимосвязи между целью, задачами, планируемыми результатами практик и средствами измерения полученных результатов (это, как правило, характерно для практик, претендующих на высший уровень);</w:t>
      </w:r>
      <w:r w:rsidR="00F7243E">
        <w:rPr>
          <w:rFonts w:ascii="Times New Roman" w:hAnsi="Times New Roman" w:cs="Times New Roman"/>
          <w:spacing w:val="-2"/>
          <w:sz w:val="24"/>
          <w:szCs w:val="24"/>
        </w:rPr>
        <w:t xml:space="preserve"> </w:t>
      </w:r>
      <w:r w:rsidRPr="0062468F">
        <w:rPr>
          <w:rFonts w:ascii="Times New Roman" w:hAnsi="Times New Roman" w:cs="Times New Roman"/>
          <w:spacing w:val="-2"/>
          <w:sz w:val="24"/>
          <w:szCs w:val="24"/>
        </w:rPr>
        <w:t>пробы педагогов в применении содержания, понравившихся платформ, образовательных ресурсов и порталов, полученных ими и рекомендованных им в ходе курсовой подготовки в КК ИПК, попытки понять и преломить на содержании преподаваемых учебных дисциплин, а также проверить применимость данного содержания в конкретных условиях;</w:t>
      </w:r>
      <w:r w:rsidR="0062468F">
        <w:rPr>
          <w:rFonts w:ascii="Times New Roman" w:hAnsi="Times New Roman" w:cs="Times New Roman"/>
          <w:spacing w:val="-2"/>
          <w:sz w:val="24"/>
          <w:szCs w:val="24"/>
        </w:rPr>
        <w:t xml:space="preserve"> </w:t>
      </w:r>
      <w:r w:rsidRPr="0062468F">
        <w:rPr>
          <w:rFonts w:ascii="Times New Roman" w:hAnsi="Times New Roman" w:cs="Times New Roman"/>
          <w:sz w:val="24"/>
          <w:szCs w:val="24"/>
        </w:rPr>
        <w:t>радует появление практик, в которых представлено сетевое взаимодействие, (МБОУ «Ужурская СОШ № 1 имени ГСС А. К. Харченко»</w:t>
      </w:r>
      <w:r w:rsidRPr="0062468F">
        <w:rPr>
          <w:rFonts w:ascii="Times New Roman" w:hAnsi="Times New Roman" w:cs="Times New Roman"/>
          <w:spacing w:val="-2"/>
          <w:sz w:val="24"/>
          <w:szCs w:val="24"/>
        </w:rPr>
        <w:t xml:space="preserve"> –</w:t>
      </w:r>
      <w:r w:rsidRPr="0062468F">
        <w:rPr>
          <w:rFonts w:ascii="Times New Roman" w:hAnsi="Times New Roman" w:cs="Times New Roman"/>
          <w:sz w:val="24"/>
          <w:szCs w:val="24"/>
        </w:rPr>
        <w:t xml:space="preserve"> «Сетевые проекты как средство формирования метапредметных универсальных учебных действий»; МБОУ СШ № 34</w:t>
      </w:r>
      <w:r w:rsidRPr="0062468F">
        <w:rPr>
          <w:rFonts w:ascii="Times New Roman" w:hAnsi="Times New Roman" w:cs="Times New Roman"/>
          <w:sz w:val="24"/>
          <w:szCs w:val="24"/>
        </w:rPr>
        <w:tab/>
        <w:t xml:space="preserve">г. Красноярска </w:t>
      </w:r>
      <w:r w:rsidRPr="0062468F">
        <w:rPr>
          <w:rFonts w:ascii="Times New Roman" w:hAnsi="Times New Roman" w:cs="Times New Roman"/>
          <w:spacing w:val="-2"/>
          <w:sz w:val="24"/>
          <w:szCs w:val="24"/>
        </w:rPr>
        <w:t>–</w:t>
      </w:r>
      <w:r w:rsidRPr="0062468F">
        <w:rPr>
          <w:rFonts w:ascii="Times New Roman" w:hAnsi="Times New Roman" w:cs="Times New Roman"/>
          <w:sz w:val="24"/>
          <w:szCs w:val="24"/>
        </w:rPr>
        <w:t xml:space="preserve"> «Сетевое образователь</w:t>
      </w:r>
      <w:r w:rsidR="0062468F">
        <w:rPr>
          <w:rFonts w:ascii="Times New Roman" w:hAnsi="Times New Roman" w:cs="Times New Roman"/>
          <w:sz w:val="24"/>
          <w:szCs w:val="24"/>
        </w:rPr>
        <w:t xml:space="preserve">ное событие в цифровой среде»); </w:t>
      </w:r>
      <w:r w:rsidRPr="0062468F">
        <w:rPr>
          <w:rFonts w:ascii="Times New Roman" w:hAnsi="Times New Roman" w:cs="Times New Roman"/>
          <w:spacing w:val="-2"/>
          <w:sz w:val="24"/>
          <w:szCs w:val="24"/>
        </w:rPr>
        <w:t>начинает меняться (в хорошую сторону) уровень практик дошколь</w:t>
      </w:r>
      <w:r w:rsidR="00F7243E">
        <w:rPr>
          <w:rFonts w:ascii="Times New Roman" w:hAnsi="Times New Roman" w:cs="Times New Roman"/>
          <w:spacing w:val="-2"/>
          <w:sz w:val="24"/>
          <w:szCs w:val="24"/>
        </w:rPr>
        <w:t>ных образовательных организаций,</w:t>
      </w:r>
      <w:r w:rsidRPr="0062468F">
        <w:rPr>
          <w:rFonts w:ascii="Times New Roman" w:hAnsi="Times New Roman" w:cs="Times New Roman"/>
          <w:spacing w:val="-2"/>
          <w:sz w:val="24"/>
          <w:szCs w:val="24"/>
        </w:rPr>
        <w:t xml:space="preserve"> практики стали более осмысленными и ста</w:t>
      </w:r>
      <w:r w:rsidR="00F7243E">
        <w:rPr>
          <w:rFonts w:ascii="Times New Roman" w:hAnsi="Times New Roman" w:cs="Times New Roman"/>
          <w:spacing w:val="-2"/>
          <w:sz w:val="24"/>
          <w:szCs w:val="24"/>
        </w:rPr>
        <w:t>ли учитывать специфику возраста,</w:t>
      </w:r>
      <w:r w:rsidRPr="0062468F">
        <w:rPr>
          <w:rFonts w:ascii="Times New Roman" w:hAnsi="Times New Roman" w:cs="Times New Roman"/>
          <w:spacing w:val="-2"/>
          <w:sz w:val="24"/>
          <w:szCs w:val="24"/>
        </w:rPr>
        <w:t xml:space="preserve"> в качестве интересного примера можно привести практику МБДОУ «Иланский детский сад № 7» Иланского района «Детская студия телевидения «ТелеДети»;</w:t>
      </w:r>
      <w:r w:rsidR="0062468F">
        <w:rPr>
          <w:rFonts w:ascii="Times New Roman" w:hAnsi="Times New Roman" w:cs="Times New Roman"/>
          <w:spacing w:val="-2"/>
          <w:sz w:val="24"/>
          <w:szCs w:val="24"/>
        </w:rPr>
        <w:t xml:space="preserve"> </w:t>
      </w:r>
      <w:r w:rsidRPr="0062468F">
        <w:rPr>
          <w:rFonts w:ascii="Times New Roman" w:hAnsi="Times New Roman" w:cs="Times New Roman"/>
          <w:spacing w:val="-2"/>
          <w:sz w:val="24"/>
          <w:szCs w:val="24"/>
        </w:rPr>
        <w:t>хочется отметить</w:t>
      </w:r>
      <w:r w:rsidR="00B24F42" w:rsidRPr="0062468F">
        <w:rPr>
          <w:rFonts w:ascii="Times New Roman" w:hAnsi="Times New Roman" w:cs="Times New Roman"/>
          <w:spacing w:val="-2"/>
          <w:sz w:val="24"/>
          <w:szCs w:val="24"/>
        </w:rPr>
        <w:t>,</w:t>
      </w:r>
      <w:r w:rsidRPr="0062468F">
        <w:rPr>
          <w:rFonts w:ascii="Times New Roman" w:hAnsi="Times New Roman" w:cs="Times New Roman"/>
          <w:spacing w:val="-2"/>
          <w:sz w:val="24"/>
          <w:szCs w:val="24"/>
        </w:rPr>
        <w:t xml:space="preserve"> что начали появляться практики в этом направлении, которые не ставят во главу угла наличие компьютерной техники, а начинают изменять образовательное пространство с учетом возрастных особенностей (Гимназия № 1 г. Канска, МБОУ «Зыковская СОШ» Березовского района).</w:t>
      </w:r>
    </w:p>
    <w:p w:rsidR="003F4BBF" w:rsidRPr="0062468F" w:rsidRDefault="00872EF8" w:rsidP="001C4DFA">
      <w:pPr>
        <w:tabs>
          <w:tab w:val="left" w:pos="993"/>
        </w:tabs>
        <w:spacing w:before="120" w:after="0" w:line="240" w:lineRule="auto"/>
        <w:ind w:firstLine="567"/>
        <w:jc w:val="both"/>
        <w:rPr>
          <w:rFonts w:ascii="Times New Roman" w:hAnsi="Times New Roman" w:cs="Times New Roman"/>
          <w:spacing w:val="-2"/>
          <w:sz w:val="24"/>
          <w:szCs w:val="24"/>
        </w:rPr>
      </w:pPr>
      <w:r w:rsidRPr="006C0ECA">
        <w:rPr>
          <w:rFonts w:ascii="Times New Roman" w:hAnsi="Times New Roman" w:cs="Times New Roman"/>
          <w:spacing w:val="-2"/>
          <w:sz w:val="24"/>
          <w:szCs w:val="24"/>
        </w:rPr>
        <w:t>Отрицательные тенденции</w:t>
      </w:r>
      <w:r w:rsidR="00362E17">
        <w:rPr>
          <w:rFonts w:ascii="Times New Roman" w:hAnsi="Times New Roman" w:cs="Times New Roman"/>
          <w:spacing w:val="-2"/>
          <w:sz w:val="24"/>
          <w:szCs w:val="24"/>
        </w:rPr>
        <w:t>:</w:t>
      </w:r>
      <w:r w:rsidR="0062468F">
        <w:rPr>
          <w:rFonts w:ascii="Times New Roman" w:hAnsi="Times New Roman" w:cs="Times New Roman"/>
          <w:spacing w:val="-2"/>
          <w:sz w:val="24"/>
          <w:szCs w:val="24"/>
        </w:rPr>
        <w:t xml:space="preserve"> </w:t>
      </w:r>
      <w:r w:rsidRPr="0062468F">
        <w:rPr>
          <w:rFonts w:ascii="Times New Roman" w:hAnsi="Times New Roman" w:cs="Times New Roman"/>
          <w:spacing w:val="-2"/>
          <w:sz w:val="24"/>
          <w:szCs w:val="24"/>
        </w:rPr>
        <w:t xml:space="preserve">самой большой проблемой описания является отсутствие логической связи между целями, результатами и способами достижения результатов. </w:t>
      </w:r>
      <w:r w:rsidR="00387E1A">
        <w:rPr>
          <w:rFonts w:ascii="Times New Roman" w:hAnsi="Times New Roman" w:cs="Times New Roman"/>
          <w:spacing w:val="-2"/>
          <w:sz w:val="24"/>
          <w:szCs w:val="24"/>
        </w:rPr>
        <w:t>Особенно много проблем встречается в описании</w:t>
      </w:r>
      <w:r w:rsidRPr="0062468F">
        <w:rPr>
          <w:rFonts w:ascii="Times New Roman" w:hAnsi="Times New Roman" w:cs="Times New Roman"/>
          <w:spacing w:val="-2"/>
          <w:sz w:val="24"/>
          <w:szCs w:val="24"/>
        </w:rPr>
        <w:t xml:space="preserve"> результатов: результаты сформулированы не конкретно, не ясны способы достижения результатов, ориентированы на количество </w:t>
      </w:r>
      <w:r w:rsidRPr="0062468F">
        <w:rPr>
          <w:rFonts w:ascii="Times New Roman" w:hAnsi="Times New Roman" w:cs="Times New Roman"/>
          <w:spacing w:val="-2"/>
          <w:sz w:val="24"/>
          <w:szCs w:val="24"/>
        </w:rPr>
        <w:lastRenderedPageBreak/>
        <w:t>работы, а не на результат (описывают процессы, а не результаты);</w:t>
      </w:r>
      <w:r w:rsidR="0062468F">
        <w:rPr>
          <w:rFonts w:ascii="Times New Roman" w:hAnsi="Times New Roman" w:cs="Times New Roman"/>
          <w:spacing w:val="-2"/>
          <w:sz w:val="24"/>
          <w:szCs w:val="24"/>
        </w:rPr>
        <w:t xml:space="preserve"> </w:t>
      </w:r>
      <w:r w:rsidRPr="0062468F">
        <w:rPr>
          <w:rFonts w:ascii="Times New Roman" w:hAnsi="Times New Roman" w:cs="Times New Roman"/>
          <w:spacing w:val="-2"/>
          <w:sz w:val="24"/>
          <w:szCs w:val="24"/>
        </w:rPr>
        <w:t>в материалах часто встречается подмена понятий «апробация» и «тиражирование практики», когда педагоги описывают результаты апробации и пытаются выдать их за устоявшуюся практику, отчужденную и готовую к распространению;</w:t>
      </w:r>
      <w:r w:rsidR="0062468F">
        <w:rPr>
          <w:rFonts w:ascii="Times New Roman" w:hAnsi="Times New Roman" w:cs="Times New Roman"/>
          <w:spacing w:val="-2"/>
          <w:sz w:val="24"/>
          <w:szCs w:val="24"/>
        </w:rPr>
        <w:t xml:space="preserve"> </w:t>
      </w:r>
      <w:r w:rsidRPr="0062468F">
        <w:rPr>
          <w:rFonts w:ascii="Times New Roman" w:hAnsi="Times New Roman" w:cs="Times New Roman"/>
          <w:spacing w:val="-2"/>
          <w:sz w:val="24"/>
          <w:szCs w:val="24"/>
        </w:rPr>
        <w:t>наблюдается «скрытость»/ «закрытость» разработанных материалов от эксперта и педагогического сообщества, возникает вопрос</w:t>
      </w:r>
      <w:r w:rsidR="00FA3E64" w:rsidRPr="0062468F">
        <w:rPr>
          <w:rFonts w:ascii="Times New Roman" w:hAnsi="Times New Roman" w:cs="Times New Roman"/>
          <w:spacing w:val="-2"/>
          <w:sz w:val="24"/>
          <w:szCs w:val="24"/>
        </w:rPr>
        <w:t>,</w:t>
      </w:r>
      <w:r w:rsidRPr="0062468F">
        <w:rPr>
          <w:rFonts w:ascii="Times New Roman" w:hAnsi="Times New Roman" w:cs="Times New Roman"/>
          <w:spacing w:val="-2"/>
          <w:sz w:val="24"/>
          <w:szCs w:val="24"/>
        </w:rPr>
        <w:t xml:space="preserve"> зачем тогд</w:t>
      </w:r>
      <w:r w:rsidR="0062468F">
        <w:rPr>
          <w:rFonts w:ascii="Times New Roman" w:hAnsi="Times New Roman" w:cs="Times New Roman"/>
          <w:spacing w:val="-2"/>
          <w:sz w:val="24"/>
          <w:szCs w:val="24"/>
        </w:rPr>
        <w:t>а практика представляется в Атлас</w:t>
      </w:r>
      <w:r w:rsidRPr="0062468F">
        <w:rPr>
          <w:rFonts w:ascii="Times New Roman" w:hAnsi="Times New Roman" w:cs="Times New Roman"/>
          <w:spacing w:val="-2"/>
          <w:sz w:val="24"/>
          <w:szCs w:val="24"/>
        </w:rPr>
        <w:t>, если авторы не готовы ею делит</w:t>
      </w:r>
      <w:r w:rsidR="00FA3E64" w:rsidRPr="0062468F">
        <w:rPr>
          <w:rFonts w:ascii="Times New Roman" w:hAnsi="Times New Roman" w:cs="Times New Roman"/>
          <w:spacing w:val="-2"/>
          <w:sz w:val="24"/>
          <w:szCs w:val="24"/>
        </w:rPr>
        <w:t>ь</w:t>
      </w:r>
      <w:r w:rsidRPr="0062468F">
        <w:rPr>
          <w:rFonts w:ascii="Times New Roman" w:hAnsi="Times New Roman" w:cs="Times New Roman"/>
          <w:spacing w:val="-2"/>
          <w:sz w:val="24"/>
          <w:szCs w:val="24"/>
        </w:rPr>
        <w:t>ся и как вообще увидеть то, о чем идет речь;</w:t>
      </w:r>
      <w:r w:rsidR="0062468F">
        <w:rPr>
          <w:rFonts w:ascii="Times New Roman" w:hAnsi="Times New Roman" w:cs="Times New Roman"/>
          <w:spacing w:val="-2"/>
          <w:sz w:val="24"/>
          <w:szCs w:val="24"/>
        </w:rPr>
        <w:t xml:space="preserve"> </w:t>
      </w:r>
      <w:r w:rsidRPr="0062468F">
        <w:rPr>
          <w:rFonts w:ascii="Times New Roman" w:hAnsi="Times New Roman" w:cs="Times New Roman"/>
          <w:spacing w:val="-2"/>
          <w:sz w:val="24"/>
          <w:szCs w:val="24"/>
        </w:rPr>
        <w:t>проблемы с описанием: формальный язык, который не показывает содержание в полной мере; описания «свернуты», обобщены;</w:t>
      </w:r>
      <w:r w:rsidR="0062468F">
        <w:rPr>
          <w:rFonts w:ascii="Times New Roman" w:hAnsi="Times New Roman" w:cs="Times New Roman"/>
          <w:spacing w:val="-2"/>
          <w:sz w:val="24"/>
          <w:szCs w:val="24"/>
        </w:rPr>
        <w:t xml:space="preserve"> </w:t>
      </w:r>
      <w:r w:rsidRPr="0062468F">
        <w:rPr>
          <w:rFonts w:ascii="Times New Roman" w:hAnsi="Times New Roman" w:cs="Times New Roman"/>
          <w:spacing w:val="-2"/>
          <w:sz w:val="24"/>
          <w:szCs w:val="24"/>
        </w:rPr>
        <w:t xml:space="preserve">стали проявляться практики </w:t>
      </w:r>
      <w:r w:rsidR="00362E17" w:rsidRPr="0062468F">
        <w:rPr>
          <w:rFonts w:ascii="Times New Roman" w:hAnsi="Times New Roman" w:cs="Times New Roman"/>
          <w:spacing w:val="-2"/>
          <w:sz w:val="24"/>
          <w:szCs w:val="24"/>
        </w:rPr>
        <w:t xml:space="preserve">прошлого года, но по результатам экспертизы произошло существенное снижение в их оценке. </w:t>
      </w:r>
    </w:p>
    <w:p w:rsidR="00D9438A" w:rsidRDefault="00D9438A" w:rsidP="001C4DFA">
      <w:pPr>
        <w:spacing w:line="240" w:lineRule="auto"/>
        <w:jc w:val="right"/>
        <w:rPr>
          <w:rFonts w:ascii="Times New Roman" w:hAnsi="Times New Roman" w:cs="Times New Roman"/>
          <w:b/>
          <w:sz w:val="24"/>
          <w:szCs w:val="24"/>
        </w:rPr>
      </w:pPr>
    </w:p>
    <w:p w:rsidR="0098783F" w:rsidRPr="0098783F" w:rsidRDefault="0098783F" w:rsidP="001C4DFA">
      <w:pPr>
        <w:spacing w:line="240" w:lineRule="auto"/>
        <w:jc w:val="right"/>
        <w:rPr>
          <w:rFonts w:ascii="Times New Roman" w:hAnsi="Times New Roman" w:cs="Times New Roman"/>
          <w:b/>
          <w:sz w:val="24"/>
          <w:szCs w:val="24"/>
        </w:rPr>
      </w:pPr>
      <w:r w:rsidRPr="0098783F">
        <w:rPr>
          <w:rFonts w:ascii="Times New Roman" w:hAnsi="Times New Roman" w:cs="Times New Roman"/>
          <w:b/>
          <w:sz w:val="24"/>
          <w:szCs w:val="24"/>
        </w:rPr>
        <w:t xml:space="preserve">Направление 2 </w:t>
      </w:r>
    </w:p>
    <w:p w:rsidR="0098783F" w:rsidRPr="0098783F" w:rsidRDefault="0098783F" w:rsidP="001C4DFA">
      <w:pPr>
        <w:spacing w:line="240" w:lineRule="auto"/>
        <w:jc w:val="center"/>
        <w:rPr>
          <w:rFonts w:ascii="Times New Roman" w:hAnsi="Times New Roman" w:cs="Times New Roman"/>
          <w:b/>
          <w:sz w:val="24"/>
          <w:szCs w:val="24"/>
        </w:rPr>
      </w:pPr>
      <w:r w:rsidRPr="0098783F">
        <w:rPr>
          <w:rFonts w:ascii="Times New Roman" w:hAnsi="Times New Roman" w:cs="Times New Roman"/>
          <w:b/>
          <w:sz w:val="24"/>
          <w:szCs w:val="24"/>
        </w:rPr>
        <w:t>Развитие школьной системы оценки качества образования: практика управления по результатам</w:t>
      </w:r>
    </w:p>
    <w:p w:rsidR="0098783F" w:rsidRPr="0098783F" w:rsidRDefault="008E702B" w:rsidP="00634E5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Обусловленность включения данного направления в Атлас заключается в его актуальности для региональной образовательной политики.</w:t>
      </w:r>
      <w:r w:rsidR="00634E5A">
        <w:rPr>
          <w:rFonts w:ascii="Times New Roman" w:hAnsi="Times New Roman" w:cs="Times New Roman"/>
          <w:sz w:val="24"/>
          <w:szCs w:val="24"/>
        </w:rPr>
        <w:t xml:space="preserve"> </w:t>
      </w:r>
      <w:r w:rsidR="0098783F">
        <w:rPr>
          <w:rFonts w:ascii="Times New Roman" w:hAnsi="Times New Roman" w:cs="Times New Roman"/>
          <w:sz w:val="24"/>
          <w:szCs w:val="24"/>
        </w:rPr>
        <w:t>С</w:t>
      </w:r>
      <w:r w:rsidR="0098783F" w:rsidRPr="0098783F">
        <w:rPr>
          <w:rFonts w:ascii="Times New Roman" w:hAnsi="Times New Roman" w:cs="Times New Roman"/>
          <w:sz w:val="24"/>
          <w:szCs w:val="24"/>
        </w:rPr>
        <w:t xml:space="preserve"> 2018 года наблюдается существенная динамика количества практик, предлагаемых для включения в Атлас по этому направлению</w:t>
      </w:r>
      <w:r w:rsidR="0098783F">
        <w:rPr>
          <w:rFonts w:ascii="Times New Roman" w:hAnsi="Times New Roman" w:cs="Times New Roman"/>
          <w:sz w:val="24"/>
          <w:szCs w:val="24"/>
        </w:rPr>
        <w:t>.</w:t>
      </w:r>
      <w:r w:rsidR="0098783F" w:rsidRPr="0098783F">
        <w:rPr>
          <w:rFonts w:ascii="Times New Roman" w:hAnsi="Times New Roman" w:cs="Times New Roman"/>
          <w:sz w:val="24"/>
          <w:szCs w:val="24"/>
        </w:rPr>
        <w:t xml:space="preserve"> </w:t>
      </w:r>
      <w:r w:rsidR="0098783F">
        <w:rPr>
          <w:rFonts w:ascii="Times New Roman" w:hAnsi="Times New Roman" w:cs="Times New Roman"/>
          <w:sz w:val="24"/>
          <w:szCs w:val="24"/>
        </w:rPr>
        <w:t>П</w:t>
      </w:r>
      <w:r w:rsidR="0098783F" w:rsidRPr="0098783F">
        <w:rPr>
          <w:rFonts w:ascii="Times New Roman" w:hAnsi="Times New Roman" w:cs="Times New Roman"/>
          <w:sz w:val="24"/>
          <w:szCs w:val="24"/>
        </w:rPr>
        <w:t>осле существенного роста в 2019 году числа заявок</w:t>
      </w:r>
      <w:r w:rsidR="00324D13">
        <w:rPr>
          <w:rFonts w:ascii="Times New Roman" w:hAnsi="Times New Roman" w:cs="Times New Roman"/>
          <w:sz w:val="24"/>
          <w:szCs w:val="24"/>
        </w:rPr>
        <w:t>,</w:t>
      </w:r>
      <w:r w:rsidR="0098783F" w:rsidRPr="0098783F">
        <w:rPr>
          <w:rFonts w:ascii="Times New Roman" w:hAnsi="Times New Roman" w:cs="Times New Roman"/>
          <w:sz w:val="24"/>
          <w:szCs w:val="24"/>
        </w:rPr>
        <w:t xml:space="preserve"> в 2020 году наблюдается столь же значительное падение их количества. Однако</w:t>
      </w:r>
      <w:r w:rsidR="0098783F">
        <w:rPr>
          <w:rFonts w:ascii="Times New Roman" w:hAnsi="Times New Roman" w:cs="Times New Roman"/>
          <w:sz w:val="24"/>
          <w:szCs w:val="24"/>
        </w:rPr>
        <w:t>,</w:t>
      </w:r>
      <w:r w:rsidR="0098783F" w:rsidRPr="0098783F">
        <w:rPr>
          <w:rFonts w:ascii="Times New Roman" w:hAnsi="Times New Roman" w:cs="Times New Roman"/>
          <w:sz w:val="24"/>
          <w:szCs w:val="24"/>
        </w:rPr>
        <w:t xml:space="preserve"> также заметно, что падение количества сопровождается ростом качества материалов, поступающих на экспертизу: если в 2018 году в Атлас были включены лишь 18% практик, то в 2019 году их уже было 46%, а в 2020 году по итогам экспертизы в Атлас включены почти две трети (62,8%) практик, заявленных на включение в Атлас.</w:t>
      </w:r>
      <w:r w:rsidR="00876835">
        <w:rPr>
          <w:rFonts w:ascii="Times New Roman" w:hAnsi="Times New Roman" w:cs="Times New Roman"/>
          <w:sz w:val="24"/>
          <w:szCs w:val="24"/>
        </w:rPr>
        <w:t xml:space="preserve"> </w:t>
      </w:r>
    </w:p>
    <w:p w:rsidR="0098783F" w:rsidRPr="002D4912" w:rsidRDefault="0098783F" w:rsidP="001C4DFA">
      <w:pPr>
        <w:spacing w:line="240" w:lineRule="auto"/>
        <w:ind w:firstLine="567"/>
        <w:jc w:val="both"/>
        <w:rPr>
          <w:rFonts w:ascii="Times New Roman" w:hAnsi="Times New Roman" w:cs="Times New Roman"/>
        </w:rPr>
      </w:pPr>
      <w:r w:rsidRPr="002D4912">
        <w:rPr>
          <w:rFonts w:ascii="Times New Roman" w:hAnsi="Times New Roman" w:cs="Times New Roman"/>
          <w:sz w:val="24"/>
          <w:szCs w:val="24"/>
        </w:rPr>
        <w:t>Тенденция повышения качества при снижении количества выглядит закономерной: авторам практик становятся понятнее требования, предъявляемые с краевого уровня</w:t>
      </w:r>
      <w:r w:rsidR="002D4912">
        <w:rPr>
          <w:rFonts w:ascii="Times New Roman" w:hAnsi="Times New Roman" w:cs="Times New Roman"/>
          <w:sz w:val="24"/>
          <w:szCs w:val="24"/>
        </w:rPr>
        <w:t>,</w:t>
      </w:r>
      <w:r w:rsidRPr="002D4912">
        <w:rPr>
          <w:rFonts w:ascii="Times New Roman" w:hAnsi="Times New Roman" w:cs="Times New Roman"/>
          <w:sz w:val="24"/>
          <w:szCs w:val="24"/>
        </w:rPr>
        <w:t xml:space="preserve"> как к самим практикам, так и к их представлению, поэтому часть практик отсеиваются либо на этапе обсуждения и принятия решения внутри образовательной организации, либо на этапе муниципальной экспертизы (если таковая имеется).</w:t>
      </w:r>
      <w:r w:rsidRPr="002D4912">
        <w:rPr>
          <w:rFonts w:ascii="Times New Roman" w:hAnsi="Times New Roman" w:cs="Times New Roman"/>
        </w:rPr>
        <w:t xml:space="preserve"> </w:t>
      </w:r>
      <w:r w:rsidRPr="002D4912">
        <w:rPr>
          <w:rFonts w:ascii="Times New Roman" w:hAnsi="Times New Roman" w:cs="Times New Roman"/>
          <w:sz w:val="24"/>
          <w:szCs w:val="24"/>
        </w:rPr>
        <w:t>Всё чаще появляются практики, связанные с разработкой целостной системы оценки качества образования внутри школы и встречаются даже такие, в которых авторы представляют достаточно тщательно разработанные тестовые материалы. Довольно часто встречаются п</w:t>
      </w:r>
      <w:r w:rsidR="005531A0">
        <w:rPr>
          <w:rFonts w:ascii="Times New Roman" w:hAnsi="Times New Roman" w:cs="Times New Roman"/>
          <w:sz w:val="24"/>
          <w:szCs w:val="24"/>
        </w:rPr>
        <w:t>рактики формирующего и</w:t>
      </w:r>
      <w:r w:rsidRPr="002D4912">
        <w:rPr>
          <w:rFonts w:ascii="Times New Roman" w:hAnsi="Times New Roman" w:cs="Times New Roman"/>
          <w:sz w:val="24"/>
          <w:szCs w:val="24"/>
        </w:rPr>
        <w:t xml:space="preserve"> критериального оценивания. Появляются практики, связанные с обработкой и использованием данных. То есть тематика практик становится более сложной, охватывает достаточно широкий спектр вопросов, связанных с темой оценивания.</w:t>
      </w:r>
    </w:p>
    <w:p w:rsidR="0098783F" w:rsidRPr="002D4912" w:rsidRDefault="0098783F" w:rsidP="001C4DFA">
      <w:pPr>
        <w:spacing w:line="240" w:lineRule="auto"/>
        <w:ind w:firstLine="567"/>
        <w:jc w:val="both"/>
        <w:rPr>
          <w:rFonts w:ascii="Times New Roman" w:hAnsi="Times New Roman" w:cs="Times New Roman"/>
          <w:sz w:val="24"/>
          <w:szCs w:val="24"/>
        </w:rPr>
      </w:pPr>
      <w:r w:rsidRPr="002D4912">
        <w:rPr>
          <w:rFonts w:ascii="Times New Roman" w:hAnsi="Times New Roman" w:cs="Times New Roman"/>
          <w:sz w:val="24"/>
          <w:szCs w:val="24"/>
        </w:rPr>
        <w:t>При этом содержательная экспертиза показала, что, несмотря на возросший, по мнению экспертов, уровень подготовки практик, многие прошлогодние недостатки в их оформлении встречаются еще достаточно часто. Постепенно уменьшается количество недостатков в описании практик, однако в этом направлении еще есть над чем работать.</w:t>
      </w:r>
    </w:p>
    <w:p w:rsidR="0098783F" w:rsidRPr="002D4912" w:rsidRDefault="0098783F" w:rsidP="001C4DFA">
      <w:pPr>
        <w:spacing w:line="240" w:lineRule="auto"/>
        <w:ind w:firstLine="567"/>
        <w:jc w:val="both"/>
        <w:rPr>
          <w:rFonts w:ascii="Times New Roman" w:hAnsi="Times New Roman" w:cs="Times New Roman"/>
          <w:sz w:val="24"/>
          <w:szCs w:val="24"/>
        </w:rPr>
      </w:pPr>
      <w:r w:rsidRPr="002D4912">
        <w:rPr>
          <w:rFonts w:ascii="Times New Roman" w:hAnsi="Times New Roman" w:cs="Times New Roman"/>
          <w:sz w:val="24"/>
          <w:szCs w:val="24"/>
        </w:rPr>
        <w:t>Среди практик продвинутого и высокого уровня по четыре управленческих и педагогических практики и всего одна методическая. Вероятно, специфика направления вызывает такие особенности: процесс оценивания тесно связывает педагогические и управленческие действия, а методические вопросы, как правило, встраиваются в эту деятельность попутно.</w:t>
      </w:r>
    </w:p>
    <w:p w:rsidR="0098783F" w:rsidRPr="002D4912" w:rsidRDefault="0098783F" w:rsidP="001C4DFA">
      <w:pPr>
        <w:spacing w:line="240" w:lineRule="auto"/>
        <w:ind w:firstLine="567"/>
        <w:jc w:val="both"/>
        <w:rPr>
          <w:rFonts w:ascii="Times New Roman" w:hAnsi="Times New Roman" w:cs="Times New Roman"/>
          <w:sz w:val="24"/>
          <w:szCs w:val="24"/>
        </w:rPr>
      </w:pPr>
      <w:r w:rsidRPr="002D4912">
        <w:rPr>
          <w:rFonts w:ascii="Times New Roman" w:hAnsi="Times New Roman" w:cs="Times New Roman"/>
          <w:sz w:val="24"/>
          <w:szCs w:val="24"/>
        </w:rPr>
        <w:t>Довольно много практик, связанных с использованием формирующего и критериального оценивания, однако</w:t>
      </w:r>
      <w:r w:rsidR="002D4912">
        <w:rPr>
          <w:rFonts w:ascii="Times New Roman" w:hAnsi="Times New Roman" w:cs="Times New Roman"/>
          <w:sz w:val="24"/>
          <w:szCs w:val="24"/>
        </w:rPr>
        <w:t>,</w:t>
      </w:r>
      <w:r w:rsidRPr="002D4912">
        <w:rPr>
          <w:rFonts w:ascii="Times New Roman" w:hAnsi="Times New Roman" w:cs="Times New Roman"/>
          <w:sz w:val="24"/>
          <w:szCs w:val="24"/>
        </w:rPr>
        <w:t xml:space="preserve"> не все они предусматривают применение этих инструментов в их классическом варианте: есть примеры попыток адаптации </w:t>
      </w:r>
      <w:r w:rsidRPr="002D4912">
        <w:rPr>
          <w:rFonts w:ascii="Times New Roman" w:hAnsi="Times New Roman" w:cs="Times New Roman"/>
          <w:sz w:val="24"/>
          <w:szCs w:val="24"/>
        </w:rPr>
        <w:lastRenderedPageBreak/>
        <w:t>формирующего оценивания для начальной школы, совмещения критериального оценивания с технологией способа диалектического обучения. Эти практики требуют дополнительного рассмотрения и более тщательного методического анализа.</w:t>
      </w:r>
    </w:p>
    <w:p w:rsidR="00245384" w:rsidRDefault="00245384" w:rsidP="001C4DFA">
      <w:pPr>
        <w:spacing w:line="240" w:lineRule="auto"/>
        <w:jc w:val="right"/>
        <w:rPr>
          <w:rFonts w:ascii="Times New Roman" w:hAnsi="Times New Roman" w:cs="Times New Roman"/>
          <w:b/>
          <w:sz w:val="24"/>
          <w:szCs w:val="24"/>
        </w:rPr>
      </w:pPr>
    </w:p>
    <w:p w:rsidR="00A838D7" w:rsidRPr="00A838D7" w:rsidRDefault="00A838D7" w:rsidP="001C4DFA">
      <w:pPr>
        <w:spacing w:line="240" w:lineRule="auto"/>
        <w:jc w:val="right"/>
        <w:rPr>
          <w:rFonts w:ascii="Times New Roman" w:hAnsi="Times New Roman" w:cs="Times New Roman"/>
          <w:b/>
          <w:sz w:val="24"/>
          <w:szCs w:val="24"/>
        </w:rPr>
      </w:pPr>
      <w:r w:rsidRPr="00A838D7">
        <w:rPr>
          <w:rFonts w:ascii="Times New Roman" w:hAnsi="Times New Roman" w:cs="Times New Roman"/>
          <w:b/>
          <w:sz w:val="24"/>
          <w:szCs w:val="24"/>
        </w:rPr>
        <w:t>Направление  3</w:t>
      </w:r>
    </w:p>
    <w:p w:rsidR="00A838D7" w:rsidRDefault="00A838D7" w:rsidP="001C4DFA">
      <w:pPr>
        <w:spacing w:line="240" w:lineRule="auto"/>
        <w:jc w:val="center"/>
        <w:rPr>
          <w:rFonts w:ascii="Times New Roman" w:hAnsi="Times New Roman" w:cs="Times New Roman"/>
          <w:b/>
          <w:sz w:val="24"/>
          <w:szCs w:val="24"/>
        </w:rPr>
      </w:pPr>
      <w:r w:rsidRPr="00A838D7">
        <w:rPr>
          <w:rFonts w:ascii="Times New Roman" w:hAnsi="Times New Roman" w:cs="Times New Roman"/>
          <w:b/>
          <w:sz w:val="24"/>
          <w:szCs w:val="24"/>
        </w:rPr>
        <w:t>Построение образовательной среды ДОО для достижения новых образовательных результатов</w:t>
      </w:r>
    </w:p>
    <w:p w:rsidR="00D741C4" w:rsidRDefault="00F26D13" w:rsidP="001C4DFA">
      <w:pPr>
        <w:tabs>
          <w:tab w:val="left" w:pos="1134"/>
        </w:tabs>
        <w:spacing w:line="240" w:lineRule="auto"/>
        <w:ind w:firstLine="567"/>
        <w:jc w:val="both"/>
        <w:rPr>
          <w:rFonts w:ascii="Times New Roman" w:hAnsi="Times New Roman" w:cs="Times New Roman"/>
          <w:sz w:val="24"/>
          <w:szCs w:val="24"/>
        </w:rPr>
      </w:pPr>
      <w:r w:rsidRPr="00F26D13">
        <w:rPr>
          <w:rFonts w:ascii="Times New Roman" w:hAnsi="Times New Roman" w:cs="Times New Roman"/>
          <w:sz w:val="24"/>
          <w:szCs w:val="24"/>
        </w:rPr>
        <w:t>Направление удерживает лидирующие позиции по заявленным практикам с 2018 года. В этом году в Атлас было подано рекордное количество заявок – 349. Из них, 55 не прошли техническую экспертизу, 294 были выдвинуты на региональную содержательную экспертизу. Из них, 275 практик – педагогические, 13 практик – методические, 6 практик – управленческие.</w:t>
      </w:r>
      <w:r>
        <w:rPr>
          <w:rFonts w:ascii="Times New Roman" w:hAnsi="Times New Roman" w:cs="Times New Roman"/>
          <w:sz w:val="24"/>
          <w:szCs w:val="24"/>
        </w:rPr>
        <w:t xml:space="preserve"> </w:t>
      </w:r>
      <w:r w:rsidR="00D741C4">
        <w:rPr>
          <w:rFonts w:ascii="Times New Roman" w:hAnsi="Times New Roman" w:cs="Times New Roman"/>
          <w:sz w:val="24"/>
          <w:szCs w:val="24"/>
        </w:rPr>
        <w:t>Качество представленных практик соотносится со следующими установленными уровнями:</w:t>
      </w:r>
      <w:r w:rsidR="00E0376D">
        <w:rPr>
          <w:rFonts w:ascii="Times New Roman" w:hAnsi="Times New Roman" w:cs="Times New Roman"/>
          <w:sz w:val="24"/>
          <w:szCs w:val="24"/>
        </w:rPr>
        <w:t xml:space="preserve"> </w:t>
      </w:r>
      <w:r w:rsidR="00890A2B">
        <w:rPr>
          <w:rFonts w:ascii="Times New Roman" w:hAnsi="Times New Roman" w:cs="Times New Roman"/>
          <w:sz w:val="24"/>
          <w:szCs w:val="24"/>
        </w:rPr>
        <w:t>начальный – 56, продвинутый – 26, высший – 4, не включены в Атлас -</w:t>
      </w:r>
      <w:r w:rsidR="00C42C73">
        <w:rPr>
          <w:rFonts w:ascii="Times New Roman" w:hAnsi="Times New Roman" w:cs="Times New Roman"/>
          <w:sz w:val="24"/>
          <w:szCs w:val="24"/>
        </w:rPr>
        <w:t xml:space="preserve"> </w:t>
      </w:r>
      <w:r w:rsidR="00890A2B">
        <w:rPr>
          <w:rFonts w:ascii="Times New Roman" w:hAnsi="Times New Roman" w:cs="Times New Roman"/>
          <w:sz w:val="24"/>
          <w:szCs w:val="24"/>
        </w:rPr>
        <w:t>208.</w:t>
      </w:r>
      <w:r w:rsidR="00D91816">
        <w:rPr>
          <w:rFonts w:ascii="Times New Roman" w:hAnsi="Times New Roman" w:cs="Times New Roman"/>
          <w:sz w:val="24"/>
          <w:szCs w:val="24"/>
        </w:rPr>
        <w:t xml:space="preserve"> 26%  - один из самых низких процентов включенности практик в Атлас по сравнению с другими направлениями.</w:t>
      </w:r>
    </w:p>
    <w:p w:rsidR="00DB7E93" w:rsidRPr="00C42C73" w:rsidRDefault="00F901ED" w:rsidP="001C4DFA">
      <w:pPr>
        <w:tabs>
          <w:tab w:val="left" w:pos="1134"/>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этом году наблюдается разнообразная с</w:t>
      </w:r>
      <w:r w:rsidR="00F26D13">
        <w:rPr>
          <w:rFonts w:ascii="Times New Roman" w:hAnsi="Times New Roman" w:cs="Times New Roman"/>
          <w:sz w:val="24"/>
          <w:szCs w:val="24"/>
        </w:rPr>
        <w:t>одержательная направленность практик</w:t>
      </w:r>
      <w:r>
        <w:rPr>
          <w:rFonts w:ascii="Times New Roman" w:hAnsi="Times New Roman" w:cs="Times New Roman"/>
          <w:sz w:val="24"/>
          <w:szCs w:val="24"/>
        </w:rPr>
        <w:t xml:space="preserve">: </w:t>
      </w:r>
      <w:r w:rsidR="00F26D13" w:rsidRPr="00F26D13">
        <w:rPr>
          <w:rFonts w:ascii="Times New Roman" w:hAnsi="Times New Roman" w:cs="Times New Roman"/>
          <w:sz w:val="24"/>
          <w:szCs w:val="24"/>
        </w:rPr>
        <w:t>дети с ОВЗ (инклюзивное образование, коррекционная работа) – 34</w:t>
      </w:r>
      <w:r w:rsidR="009826C3">
        <w:rPr>
          <w:rFonts w:ascii="Times New Roman" w:hAnsi="Times New Roman" w:cs="Times New Roman"/>
          <w:sz w:val="24"/>
          <w:szCs w:val="24"/>
        </w:rPr>
        <w:t xml:space="preserve">, </w:t>
      </w:r>
      <w:r w:rsidR="00F26D13" w:rsidRPr="00F26D13">
        <w:rPr>
          <w:rFonts w:ascii="Times New Roman" w:hAnsi="Times New Roman" w:cs="Times New Roman"/>
          <w:sz w:val="24"/>
          <w:szCs w:val="24"/>
        </w:rPr>
        <w:t>взаимодействие с семьей – 32</w:t>
      </w:r>
      <w:r w:rsidR="009826C3">
        <w:rPr>
          <w:rFonts w:ascii="Times New Roman" w:hAnsi="Times New Roman" w:cs="Times New Roman"/>
          <w:sz w:val="24"/>
          <w:szCs w:val="24"/>
        </w:rPr>
        <w:t xml:space="preserve">, </w:t>
      </w:r>
      <w:r w:rsidR="00F26D13" w:rsidRPr="00F26D13">
        <w:rPr>
          <w:rFonts w:ascii="Times New Roman" w:hAnsi="Times New Roman" w:cs="Times New Roman"/>
          <w:sz w:val="24"/>
          <w:szCs w:val="24"/>
        </w:rPr>
        <w:t>познавательно</w:t>
      </w:r>
      <w:r w:rsidR="009826C3">
        <w:rPr>
          <w:rFonts w:ascii="Times New Roman" w:hAnsi="Times New Roman" w:cs="Times New Roman"/>
          <w:sz w:val="24"/>
          <w:szCs w:val="24"/>
        </w:rPr>
        <w:t xml:space="preserve"> </w:t>
      </w:r>
      <w:r w:rsidR="00F26D13" w:rsidRPr="00F26D13">
        <w:rPr>
          <w:rFonts w:ascii="Times New Roman" w:hAnsi="Times New Roman" w:cs="Times New Roman"/>
          <w:sz w:val="24"/>
          <w:szCs w:val="24"/>
        </w:rPr>
        <w:t>- исследовательская деятельность</w:t>
      </w:r>
      <w:r w:rsidR="009826C3">
        <w:rPr>
          <w:rFonts w:ascii="Times New Roman" w:hAnsi="Times New Roman" w:cs="Times New Roman"/>
          <w:sz w:val="24"/>
          <w:szCs w:val="24"/>
        </w:rPr>
        <w:t xml:space="preserve"> –</w:t>
      </w:r>
      <w:r w:rsidR="00F26D13" w:rsidRPr="00F26D13">
        <w:rPr>
          <w:rFonts w:ascii="Times New Roman" w:hAnsi="Times New Roman" w:cs="Times New Roman"/>
          <w:sz w:val="24"/>
          <w:szCs w:val="24"/>
        </w:rPr>
        <w:t xml:space="preserve"> 25</w:t>
      </w:r>
      <w:r w:rsidR="009826C3">
        <w:rPr>
          <w:rFonts w:ascii="Times New Roman" w:hAnsi="Times New Roman" w:cs="Times New Roman"/>
          <w:sz w:val="24"/>
          <w:szCs w:val="24"/>
        </w:rPr>
        <w:t xml:space="preserve">, </w:t>
      </w:r>
      <w:r w:rsidR="00F26D13" w:rsidRPr="00F26D13">
        <w:rPr>
          <w:rFonts w:ascii="Times New Roman" w:hAnsi="Times New Roman" w:cs="Times New Roman"/>
          <w:sz w:val="24"/>
          <w:szCs w:val="24"/>
        </w:rPr>
        <w:t>создание условий для развития детской инициативности   – 25</w:t>
      </w:r>
      <w:r w:rsidR="009826C3">
        <w:rPr>
          <w:rFonts w:ascii="Times New Roman" w:hAnsi="Times New Roman" w:cs="Times New Roman"/>
          <w:sz w:val="24"/>
          <w:szCs w:val="24"/>
        </w:rPr>
        <w:t xml:space="preserve">, </w:t>
      </w:r>
      <w:r w:rsidR="00F26D13" w:rsidRPr="00F26D13">
        <w:rPr>
          <w:rFonts w:ascii="Times New Roman" w:hAnsi="Times New Roman" w:cs="Times New Roman"/>
          <w:sz w:val="24"/>
          <w:szCs w:val="24"/>
        </w:rPr>
        <w:t>воспитание  (в основном - патриотическое, экологическое) – 19</w:t>
      </w:r>
      <w:r w:rsidR="009826C3">
        <w:rPr>
          <w:rFonts w:ascii="Times New Roman" w:hAnsi="Times New Roman" w:cs="Times New Roman"/>
          <w:sz w:val="24"/>
          <w:szCs w:val="24"/>
        </w:rPr>
        <w:t xml:space="preserve">, </w:t>
      </w:r>
      <w:r w:rsidR="00F26D13" w:rsidRPr="00F26D13">
        <w:rPr>
          <w:rFonts w:ascii="Times New Roman" w:hAnsi="Times New Roman" w:cs="Times New Roman"/>
          <w:sz w:val="24"/>
          <w:szCs w:val="24"/>
        </w:rPr>
        <w:t>финансовая грамотность – 6</w:t>
      </w:r>
      <w:r w:rsidR="009826C3">
        <w:rPr>
          <w:rFonts w:ascii="Times New Roman" w:hAnsi="Times New Roman" w:cs="Times New Roman"/>
          <w:sz w:val="24"/>
          <w:szCs w:val="24"/>
        </w:rPr>
        <w:t xml:space="preserve">, </w:t>
      </w:r>
      <w:r w:rsidR="00F26D13" w:rsidRPr="00F26D13">
        <w:rPr>
          <w:rFonts w:ascii="Times New Roman" w:hAnsi="Times New Roman" w:cs="Times New Roman"/>
          <w:sz w:val="24"/>
          <w:szCs w:val="24"/>
        </w:rPr>
        <w:t>цифровая образовательная среда – 5</w:t>
      </w:r>
      <w:r w:rsidR="009826C3">
        <w:rPr>
          <w:rFonts w:ascii="Times New Roman" w:hAnsi="Times New Roman" w:cs="Times New Roman"/>
          <w:sz w:val="24"/>
          <w:szCs w:val="24"/>
        </w:rPr>
        <w:t xml:space="preserve">, </w:t>
      </w:r>
      <w:r w:rsidR="00F26D13" w:rsidRPr="00F26D13">
        <w:rPr>
          <w:rFonts w:ascii="Times New Roman" w:hAnsi="Times New Roman" w:cs="Times New Roman"/>
          <w:sz w:val="24"/>
          <w:szCs w:val="24"/>
        </w:rPr>
        <w:t>ранний возраст – 5</w:t>
      </w:r>
      <w:r w:rsidR="009826C3">
        <w:rPr>
          <w:rFonts w:ascii="Times New Roman" w:hAnsi="Times New Roman" w:cs="Times New Roman"/>
          <w:sz w:val="24"/>
          <w:szCs w:val="24"/>
        </w:rPr>
        <w:t xml:space="preserve">, </w:t>
      </w:r>
      <w:r w:rsidR="00F26D13" w:rsidRPr="00F26D13">
        <w:rPr>
          <w:rFonts w:ascii="Times New Roman" w:hAnsi="Times New Roman" w:cs="Times New Roman"/>
          <w:sz w:val="24"/>
          <w:szCs w:val="24"/>
        </w:rPr>
        <w:t>технологии – 57 (лего, техническое тв-во, робототехника,  шашки-шахматы, марблс, песок, волонтерство, клубный час, квест, ТРИЗ, карты Проппа, модульное погружение, кинезиология, психогимнастика, правополушарное рисование,   и пр.)</w:t>
      </w:r>
      <w:r w:rsidR="009826C3">
        <w:rPr>
          <w:rFonts w:ascii="Times New Roman" w:hAnsi="Times New Roman" w:cs="Times New Roman"/>
          <w:sz w:val="24"/>
          <w:szCs w:val="24"/>
        </w:rPr>
        <w:t xml:space="preserve">, </w:t>
      </w:r>
      <w:r w:rsidR="00F26D13" w:rsidRPr="00F26D13">
        <w:rPr>
          <w:rFonts w:ascii="Times New Roman" w:hAnsi="Times New Roman" w:cs="Times New Roman"/>
          <w:sz w:val="24"/>
          <w:szCs w:val="24"/>
        </w:rPr>
        <w:t>художествен</w:t>
      </w:r>
      <w:r w:rsidR="009826C3">
        <w:rPr>
          <w:rFonts w:ascii="Times New Roman" w:hAnsi="Times New Roman" w:cs="Times New Roman"/>
          <w:sz w:val="24"/>
          <w:szCs w:val="24"/>
        </w:rPr>
        <w:t xml:space="preserve">но-эстетическое развитие   - 18, физическое развитие – 17, развитие речи – 16, игра – 6, </w:t>
      </w:r>
      <w:r w:rsidR="00F26D13" w:rsidRPr="00F26D13">
        <w:rPr>
          <w:rFonts w:ascii="Times New Roman" w:hAnsi="Times New Roman" w:cs="Times New Roman"/>
          <w:sz w:val="24"/>
          <w:szCs w:val="24"/>
        </w:rPr>
        <w:t>планирование образовательной д</w:t>
      </w:r>
      <w:r w:rsidR="009826C3">
        <w:rPr>
          <w:rFonts w:ascii="Times New Roman" w:hAnsi="Times New Roman" w:cs="Times New Roman"/>
          <w:sz w:val="24"/>
          <w:szCs w:val="24"/>
        </w:rPr>
        <w:t xml:space="preserve">еятельности (новые подходы) – 6, </w:t>
      </w:r>
      <w:r w:rsidR="00F26D13" w:rsidRPr="00F26D13">
        <w:rPr>
          <w:rFonts w:ascii="Times New Roman" w:hAnsi="Times New Roman" w:cs="Times New Roman"/>
          <w:sz w:val="24"/>
          <w:szCs w:val="24"/>
        </w:rPr>
        <w:t>другое - 23  (региональный компонент, билингвальная среда, подготовка к  школе, социальное партнерство, работа с одаренными детьми, ранняя профориентация, внедрение ООП и др.)</w:t>
      </w:r>
      <w:r w:rsidR="009826C3">
        <w:rPr>
          <w:rFonts w:ascii="Times New Roman" w:hAnsi="Times New Roman" w:cs="Times New Roman"/>
          <w:sz w:val="24"/>
          <w:szCs w:val="24"/>
        </w:rPr>
        <w:t>.</w:t>
      </w:r>
      <w:r w:rsidR="00DB7E93">
        <w:rPr>
          <w:rFonts w:ascii="Times New Roman" w:hAnsi="Times New Roman" w:cs="Times New Roman"/>
          <w:sz w:val="24"/>
          <w:szCs w:val="24"/>
        </w:rPr>
        <w:t xml:space="preserve"> </w:t>
      </w:r>
      <w:r w:rsidR="00DB7E93" w:rsidRPr="00D90E78">
        <w:rPr>
          <w:rFonts w:ascii="Times New Roman" w:hAnsi="Times New Roman" w:cs="Times New Roman"/>
          <w:sz w:val="24"/>
          <w:szCs w:val="24"/>
        </w:rPr>
        <w:t xml:space="preserve">Анализ </w:t>
      </w:r>
      <w:r w:rsidR="002A4716" w:rsidRPr="00D90E78">
        <w:rPr>
          <w:rFonts w:ascii="Times New Roman" w:hAnsi="Times New Roman" w:cs="Times New Roman"/>
          <w:sz w:val="24"/>
          <w:szCs w:val="24"/>
        </w:rPr>
        <w:t xml:space="preserve">тенденций </w:t>
      </w:r>
      <w:r w:rsidR="00DB7E93" w:rsidRPr="00D90E78">
        <w:rPr>
          <w:rFonts w:ascii="Times New Roman" w:hAnsi="Times New Roman" w:cs="Times New Roman"/>
          <w:sz w:val="24"/>
          <w:szCs w:val="24"/>
        </w:rPr>
        <w:t xml:space="preserve">практик выявил </w:t>
      </w:r>
      <w:r w:rsidR="002A4716" w:rsidRPr="00D90E78">
        <w:rPr>
          <w:rFonts w:ascii="Times New Roman" w:hAnsi="Times New Roman" w:cs="Times New Roman"/>
          <w:sz w:val="24"/>
          <w:szCs w:val="24"/>
        </w:rPr>
        <w:t>следующее</w:t>
      </w:r>
      <w:r w:rsidR="00DB7E93" w:rsidRPr="00D90E78">
        <w:rPr>
          <w:rFonts w:ascii="Times New Roman" w:hAnsi="Times New Roman" w:cs="Times New Roman"/>
          <w:sz w:val="24"/>
          <w:szCs w:val="24"/>
        </w:rPr>
        <w:t xml:space="preserve">: </w:t>
      </w:r>
      <w:r w:rsidR="00DB7E93" w:rsidRPr="00D90E78">
        <w:rPr>
          <w:rFonts w:ascii="Times New Roman" w:hAnsi="Times New Roman" w:cs="Times New Roman"/>
          <w:color w:val="000000"/>
          <w:sz w:val="24"/>
          <w:szCs w:val="24"/>
        </w:rPr>
        <w:t xml:space="preserve">увеличивается количество и качество практик, начало которым было положено в рамках краевых проектов (по созданию условий для развития инициативности детей дошкольного возраста, познавательно-исследовательская деятельность детей); </w:t>
      </w:r>
      <w:r w:rsidR="00DB7E93" w:rsidRPr="00D90E78">
        <w:rPr>
          <w:rFonts w:ascii="Times New Roman" w:hAnsi="Times New Roman" w:cs="Times New Roman"/>
          <w:sz w:val="24"/>
          <w:szCs w:val="24"/>
        </w:rPr>
        <w:t>достаточно  большое количество практик по речевому развитию,  развитию творческих способностей, физическому развитию,  познавательное развитие, потому что педагоги могут  и умеют с этим работать; большое</w:t>
      </w:r>
      <w:r w:rsidR="00DB7E93" w:rsidRPr="00C42C73">
        <w:rPr>
          <w:rFonts w:ascii="Times New Roman" w:hAnsi="Times New Roman" w:cs="Times New Roman"/>
          <w:sz w:val="24"/>
          <w:szCs w:val="24"/>
        </w:rPr>
        <w:t xml:space="preserve"> количество практик, работающие на психолого - педагогическую  поддержку семей, особенно для детей, не посещающих детские сады; расширяется список,  используемых в детских садах,  педагогических технологий.</w:t>
      </w:r>
      <w:r w:rsidR="00572D7F" w:rsidRPr="00C42C73">
        <w:rPr>
          <w:rFonts w:ascii="Times New Roman" w:hAnsi="Times New Roman" w:cs="Times New Roman"/>
          <w:sz w:val="24"/>
          <w:szCs w:val="24"/>
        </w:rPr>
        <w:t xml:space="preserve"> </w:t>
      </w:r>
      <w:r w:rsidR="00DB7E93" w:rsidRPr="00C42C73">
        <w:rPr>
          <w:rFonts w:ascii="Times New Roman" w:hAnsi="Times New Roman" w:cs="Times New Roman"/>
          <w:sz w:val="24"/>
          <w:szCs w:val="24"/>
        </w:rPr>
        <w:t>Со знаком «минус»:</w:t>
      </w:r>
      <w:r w:rsidR="00572D7F" w:rsidRPr="00C42C73">
        <w:rPr>
          <w:rFonts w:ascii="Times New Roman" w:hAnsi="Times New Roman" w:cs="Times New Roman"/>
          <w:sz w:val="24"/>
          <w:szCs w:val="24"/>
        </w:rPr>
        <w:t xml:space="preserve"> </w:t>
      </w:r>
      <w:r w:rsidR="00DB7E93" w:rsidRPr="00C42C73">
        <w:rPr>
          <w:rFonts w:ascii="Times New Roman" w:hAnsi="Times New Roman" w:cs="Times New Roman"/>
          <w:sz w:val="24"/>
          <w:szCs w:val="24"/>
        </w:rPr>
        <w:t>появляются практики,  направленные на «трендовые» направления:  инженерное и профессиональное мышление, финансовая грамотность, ранняя профориентация, цифровая образовательная среда, не  учитывающие  потребности возраста;</w:t>
      </w:r>
      <w:r w:rsidR="00572D7F" w:rsidRPr="00C42C73">
        <w:rPr>
          <w:rFonts w:ascii="Times New Roman" w:hAnsi="Times New Roman" w:cs="Times New Roman"/>
          <w:sz w:val="24"/>
          <w:szCs w:val="24"/>
        </w:rPr>
        <w:t xml:space="preserve"> </w:t>
      </w:r>
      <w:r w:rsidR="00DB7E93" w:rsidRPr="00C42C73">
        <w:rPr>
          <w:rFonts w:ascii="Times New Roman" w:hAnsi="Times New Roman" w:cs="Times New Roman"/>
          <w:sz w:val="24"/>
          <w:szCs w:val="24"/>
        </w:rPr>
        <w:t>не смотря на увеличение количества детей раннего, посещающих ДОО,  практически отсутствие педагогических  практик по работе с данной возрастной категорией детей (единичные практики).</w:t>
      </w:r>
    </w:p>
    <w:p w:rsidR="002A4716" w:rsidRPr="002A4716" w:rsidRDefault="002A4716" w:rsidP="001C4DFA">
      <w:pPr>
        <w:tabs>
          <w:tab w:val="left" w:pos="1134"/>
        </w:tabs>
        <w:spacing w:line="240" w:lineRule="auto"/>
        <w:ind w:firstLine="567"/>
        <w:jc w:val="both"/>
        <w:rPr>
          <w:rFonts w:ascii="Times New Roman" w:hAnsi="Times New Roman" w:cs="Times New Roman"/>
          <w:sz w:val="24"/>
          <w:szCs w:val="24"/>
        </w:rPr>
      </w:pPr>
      <w:r w:rsidRPr="002A4716">
        <w:rPr>
          <w:rFonts w:ascii="Times New Roman" w:hAnsi="Times New Roman" w:cs="Times New Roman"/>
          <w:sz w:val="24"/>
          <w:szCs w:val="24"/>
        </w:rPr>
        <w:t>Положительные тенденции</w:t>
      </w:r>
      <w:r w:rsidR="00EF4F33">
        <w:rPr>
          <w:rFonts w:ascii="Times New Roman" w:hAnsi="Times New Roman" w:cs="Times New Roman"/>
          <w:sz w:val="24"/>
          <w:szCs w:val="24"/>
        </w:rPr>
        <w:t xml:space="preserve"> развития практик</w:t>
      </w:r>
      <w:r w:rsidRPr="002A4716">
        <w:rPr>
          <w:rFonts w:ascii="Times New Roman" w:hAnsi="Times New Roman" w:cs="Times New Roman"/>
          <w:sz w:val="24"/>
          <w:szCs w:val="24"/>
        </w:rPr>
        <w:t xml:space="preserve">: </w:t>
      </w:r>
      <w:r w:rsidRPr="002A4716">
        <w:rPr>
          <w:rFonts w:ascii="Times New Roman" w:hAnsi="Times New Roman" w:cs="Times New Roman"/>
          <w:color w:val="000000"/>
          <w:sz w:val="24"/>
          <w:szCs w:val="24"/>
        </w:rPr>
        <w:t xml:space="preserve">попытки отхода от традиционных, сложившихся стратегий образовательной деятельности; </w:t>
      </w:r>
      <w:r w:rsidRPr="002A4716">
        <w:rPr>
          <w:rFonts w:ascii="Times New Roman" w:hAnsi="Times New Roman" w:cs="Times New Roman"/>
          <w:sz w:val="24"/>
          <w:szCs w:val="24"/>
        </w:rPr>
        <w:t>п</w:t>
      </w:r>
      <w:r w:rsidR="000D1F2D">
        <w:rPr>
          <w:rFonts w:ascii="Times New Roman" w:hAnsi="Times New Roman" w:cs="Times New Roman"/>
          <w:sz w:val="24"/>
          <w:szCs w:val="24"/>
        </w:rPr>
        <w:t xml:space="preserve">оявились практики про изменения </w:t>
      </w:r>
      <w:r w:rsidRPr="002A4716">
        <w:rPr>
          <w:rFonts w:ascii="Times New Roman" w:hAnsi="Times New Roman" w:cs="Times New Roman"/>
          <w:sz w:val="24"/>
          <w:szCs w:val="24"/>
        </w:rPr>
        <w:t xml:space="preserve"> характер</w:t>
      </w:r>
      <w:r w:rsidR="000D1F2D">
        <w:rPr>
          <w:rFonts w:ascii="Times New Roman" w:hAnsi="Times New Roman" w:cs="Times New Roman"/>
          <w:sz w:val="24"/>
          <w:szCs w:val="24"/>
        </w:rPr>
        <w:t>а</w:t>
      </w:r>
      <w:r w:rsidRPr="002A4716">
        <w:rPr>
          <w:rFonts w:ascii="Times New Roman" w:hAnsi="Times New Roman" w:cs="Times New Roman"/>
          <w:sz w:val="24"/>
          <w:szCs w:val="24"/>
        </w:rPr>
        <w:t xml:space="preserve"> взаимодействия педагогов и детей, педагогов и родителей; </w:t>
      </w:r>
      <w:r w:rsidR="0077603A">
        <w:rPr>
          <w:rFonts w:ascii="Times New Roman" w:hAnsi="Times New Roman" w:cs="Times New Roman"/>
          <w:sz w:val="24"/>
          <w:szCs w:val="24"/>
        </w:rPr>
        <w:t xml:space="preserve">наблюдается </w:t>
      </w:r>
      <w:r w:rsidRPr="002A4716">
        <w:rPr>
          <w:rFonts w:ascii="Times New Roman" w:hAnsi="Times New Roman" w:cs="Times New Roman"/>
          <w:color w:val="000000"/>
          <w:sz w:val="24"/>
          <w:szCs w:val="24"/>
        </w:rPr>
        <w:t xml:space="preserve">освоение и присвоение новых технологий педагогической деятельности; ориентация в разрабатываемых практиках не только на приоритетные направления образовательной политики, но и на интересы и потребности участников образовательного процесса (детей и родителей); появляются практики, в которых представлена настоящая </w:t>
      </w:r>
      <w:r w:rsidRPr="002A4716">
        <w:rPr>
          <w:rFonts w:ascii="Times New Roman" w:hAnsi="Times New Roman" w:cs="Times New Roman"/>
          <w:color w:val="000000"/>
          <w:sz w:val="24"/>
          <w:szCs w:val="24"/>
        </w:rPr>
        <w:lastRenderedPageBreak/>
        <w:t xml:space="preserve">авторская позиция: когда педагог чувствует детей, процесс, понимает, что и как нужно сделать,  и  тогда у него появляется своя идея; </w:t>
      </w:r>
      <w:r w:rsidRPr="002A4716">
        <w:rPr>
          <w:rFonts w:ascii="Times New Roman" w:hAnsi="Times New Roman" w:cs="Times New Roman"/>
          <w:color w:val="222222"/>
          <w:sz w:val="24"/>
          <w:szCs w:val="24"/>
        </w:rPr>
        <w:t>сами текст относительно прошлого года стали грамотнее и больше соответствуют требованиям по оформлению.</w:t>
      </w:r>
    </w:p>
    <w:p w:rsidR="002A4716" w:rsidRPr="002A4716" w:rsidRDefault="00DB7E93" w:rsidP="001C4DFA">
      <w:pPr>
        <w:spacing w:line="240" w:lineRule="auto"/>
        <w:ind w:firstLine="567"/>
        <w:jc w:val="both"/>
        <w:rPr>
          <w:rFonts w:ascii="Times New Roman" w:hAnsi="Times New Roman" w:cs="Times New Roman"/>
          <w:sz w:val="24"/>
          <w:szCs w:val="24"/>
        </w:rPr>
      </w:pPr>
      <w:r w:rsidRPr="002A4716">
        <w:rPr>
          <w:rFonts w:ascii="Times New Roman" w:hAnsi="Times New Roman" w:cs="Times New Roman"/>
          <w:sz w:val="24"/>
          <w:szCs w:val="24"/>
        </w:rPr>
        <w:t>Отрицательные тенденции и разрывы по итогам содержательной экспертизы:</w:t>
      </w:r>
      <w:r w:rsidR="002A4716" w:rsidRPr="002A4716">
        <w:rPr>
          <w:rFonts w:ascii="Times New Roman" w:hAnsi="Times New Roman" w:cs="Times New Roman"/>
          <w:sz w:val="24"/>
          <w:szCs w:val="24"/>
        </w:rPr>
        <w:t xml:space="preserve"> проблемы описательного характера;</w:t>
      </w:r>
      <w:r w:rsidR="002A4716">
        <w:rPr>
          <w:rFonts w:ascii="Times New Roman" w:hAnsi="Times New Roman" w:cs="Times New Roman"/>
          <w:sz w:val="24"/>
          <w:szCs w:val="24"/>
        </w:rPr>
        <w:t xml:space="preserve"> </w:t>
      </w:r>
      <w:r w:rsidR="002A4716" w:rsidRPr="002A4716">
        <w:rPr>
          <w:rFonts w:ascii="Times New Roman" w:hAnsi="Times New Roman" w:cs="Times New Roman"/>
          <w:sz w:val="24"/>
          <w:szCs w:val="24"/>
        </w:rPr>
        <w:t xml:space="preserve">собственная идея практики подменяется перечислением основных научных положений дошкольной педагогики и возрастной психологии; </w:t>
      </w:r>
      <w:r w:rsidR="002A4716" w:rsidRPr="002A4716">
        <w:rPr>
          <w:rFonts w:ascii="Times New Roman" w:hAnsi="Times New Roman" w:cs="Times New Roman"/>
          <w:color w:val="000000"/>
          <w:sz w:val="24"/>
          <w:szCs w:val="24"/>
        </w:rPr>
        <w:t xml:space="preserve">крайне редко ведется сбор опыта в полноценные методические материалы; </w:t>
      </w:r>
      <w:r w:rsidR="002A4716" w:rsidRPr="002A4716">
        <w:rPr>
          <w:rFonts w:ascii="Times New Roman" w:hAnsi="Times New Roman" w:cs="Times New Roman"/>
          <w:color w:val="333333"/>
          <w:sz w:val="24"/>
          <w:szCs w:val="24"/>
        </w:rPr>
        <w:t>встречается</w:t>
      </w:r>
      <w:r w:rsidR="002A4716" w:rsidRPr="002A4716">
        <w:rPr>
          <w:rFonts w:ascii="Times New Roman" w:hAnsi="Times New Roman" w:cs="Times New Roman"/>
          <w:color w:val="000000"/>
          <w:sz w:val="24"/>
          <w:szCs w:val="24"/>
        </w:rPr>
        <w:t xml:space="preserve"> практики, где описывают принципы, идеи, цели в духе ФГОС ДО, а сама практика пр</w:t>
      </w:r>
      <w:r w:rsidR="0077603A">
        <w:rPr>
          <w:rFonts w:ascii="Times New Roman" w:hAnsi="Times New Roman" w:cs="Times New Roman"/>
          <w:color w:val="000000"/>
          <w:sz w:val="24"/>
          <w:szCs w:val="24"/>
        </w:rPr>
        <w:t>отиворечит им</w:t>
      </w:r>
      <w:r w:rsidR="002A4716" w:rsidRPr="002A4716">
        <w:rPr>
          <w:rFonts w:ascii="Times New Roman" w:hAnsi="Times New Roman" w:cs="Times New Roman"/>
          <w:color w:val="000000"/>
          <w:sz w:val="24"/>
          <w:szCs w:val="24"/>
        </w:rPr>
        <w:t xml:space="preserve">; </w:t>
      </w:r>
      <w:r w:rsidR="002A4716" w:rsidRPr="002A4716">
        <w:rPr>
          <w:rFonts w:ascii="Times New Roman" w:hAnsi="Times New Roman" w:cs="Times New Roman"/>
          <w:color w:val="222222"/>
          <w:sz w:val="24"/>
          <w:szCs w:val="24"/>
        </w:rPr>
        <w:t xml:space="preserve">прикрепляют сертификаты, не несущие никакой ценности; публикации на платных порталах, где никто не проверяет ценность текста; </w:t>
      </w:r>
      <w:r w:rsidR="002A4716" w:rsidRPr="002A4716">
        <w:rPr>
          <w:rFonts w:ascii="Times New Roman" w:hAnsi="Times New Roman" w:cs="Times New Roman"/>
          <w:sz w:val="24"/>
          <w:szCs w:val="24"/>
        </w:rPr>
        <w:t xml:space="preserve">отсутствие уникальности образовательной практики, но предположительное административное давление по участию в Атлас порождают компиляцию, плагиат, эклектику.  </w:t>
      </w:r>
    </w:p>
    <w:p w:rsidR="002A4716" w:rsidRDefault="002A4716" w:rsidP="001C4DFA">
      <w:pPr>
        <w:pStyle w:val="msolistparagraphcxspmiddlemailrucssattributepostfix"/>
        <w:shd w:val="clear" w:color="auto" w:fill="FFFFFF"/>
        <w:spacing w:before="0" w:beforeAutospacing="0" w:after="0" w:afterAutospacing="0"/>
        <w:rPr>
          <w:sz w:val="28"/>
          <w:szCs w:val="28"/>
        </w:rPr>
      </w:pPr>
    </w:p>
    <w:p w:rsidR="002A4716" w:rsidRPr="004467FD" w:rsidRDefault="002A4716" w:rsidP="001C4DFA">
      <w:pPr>
        <w:pStyle w:val="msolistparagraphcxspmiddlemailrucssattributepostfix"/>
        <w:shd w:val="clear" w:color="auto" w:fill="FFFFFF"/>
        <w:spacing w:before="0" w:beforeAutospacing="0" w:after="0" w:afterAutospacing="0"/>
        <w:rPr>
          <w:sz w:val="22"/>
          <w:szCs w:val="22"/>
        </w:rPr>
      </w:pPr>
      <w:r>
        <w:rPr>
          <w:sz w:val="22"/>
          <w:szCs w:val="22"/>
        </w:rPr>
        <w:t xml:space="preserve"> </w:t>
      </w:r>
    </w:p>
    <w:p w:rsidR="00D2114F" w:rsidRPr="003C7888" w:rsidRDefault="00D2114F" w:rsidP="001C4DFA">
      <w:pPr>
        <w:tabs>
          <w:tab w:val="left" w:pos="5999"/>
        </w:tabs>
        <w:spacing w:line="240" w:lineRule="auto"/>
        <w:jc w:val="right"/>
        <w:rPr>
          <w:rFonts w:ascii="Times New Roman" w:hAnsi="Times New Roman" w:cs="Times New Roman"/>
          <w:sz w:val="24"/>
          <w:szCs w:val="24"/>
        </w:rPr>
      </w:pPr>
      <w:r w:rsidRPr="00D2114F">
        <w:rPr>
          <w:rFonts w:ascii="Times New Roman" w:hAnsi="Times New Roman" w:cs="Times New Roman"/>
          <w:b/>
          <w:sz w:val="24"/>
          <w:szCs w:val="24"/>
        </w:rPr>
        <w:t>Направление</w:t>
      </w:r>
      <w:r>
        <w:rPr>
          <w:rFonts w:ascii="Times New Roman" w:hAnsi="Times New Roman" w:cs="Times New Roman"/>
          <w:b/>
          <w:sz w:val="24"/>
          <w:szCs w:val="24"/>
        </w:rPr>
        <w:t xml:space="preserve"> 4</w:t>
      </w:r>
    </w:p>
    <w:p w:rsidR="00D2114F" w:rsidRDefault="00D2114F" w:rsidP="001C4DFA">
      <w:pPr>
        <w:spacing w:line="240" w:lineRule="auto"/>
        <w:jc w:val="center"/>
        <w:rPr>
          <w:rFonts w:ascii="Times New Roman" w:hAnsi="Times New Roman" w:cs="Times New Roman"/>
          <w:b/>
          <w:sz w:val="24"/>
          <w:szCs w:val="24"/>
        </w:rPr>
      </w:pPr>
      <w:r w:rsidRPr="00D2114F">
        <w:rPr>
          <w:rFonts w:ascii="Times New Roman" w:hAnsi="Times New Roman" w:cs="Times New Roman"/>
          <w:b/>
          <w:sz w:val="24"/>
          <w:szCs w:val="24"/>
        </w:rPr>
        <w:t xml:space="preserve"> Развитие школьного обучения в сельских муниципальных районах</w:t>
      </w:r>
    </w:p>
    <w:p w:rsidR="00375813" w:rsidRDefault="00364E88" w:rsidP="001C4DF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данному направлению бы</w:t>
      </w:r>
      <w:r w:rsidR="000D26E5">
        <w:rPr>
          <w:rFonts w:ascii="Times New Roman" w:hAnsi="Times New Roman" w:cs="Times New Roman"/>
          <w:sz w:val="24"/>
          <w:szCs w:val="24"/>
        </w:rPr>
        <w:t>ло заявлено 33 практики,</w:t>
      </w:r>
      <w:r>
        <w:rPr>
          <w:rFonts w:ascii="Times New Roman" w:hAnsi="Times New Roman" w:cs="Times New Roman"/>
          <w:sz w:val="24"/>
          <w:szCs w:val="24"/>
        </w:rPr>
        <w:t xml:space="preserve"> 1 не прошла техническую экспертизу. Из них, педагогических – 29, методических – 1, управленческих</w:t>
      </w:r>
      <w:r w:rsidRPr="00364E88">
        <w:rPr>
          <w:rFonts w:ascii="Times New Roman" w:hAnsi="Times New Roman" w:cs="Times New Roman"/>
          <w:sz w:val="24"/>
          <w:szCs w:val="24"/>
        </w:rPr>
        <w:t xml:space="preserve"> – 2.</w:t>
      </w:r>
      <w:r w:rsidR="000D26E5">
        <w:rPr>
          <w:rFonts w:ascii="Times New Roman" w:hAnsi="Times New Roman" w:cs="Times New Roman"/>
          <w:sz w:val="24"/>
          <w:szCs w:val="24"/>
        </w:rPr>
        <w:t xml:space="preserve"> По итогам содержательной экспертизы были установлены следующие уровни: 8 практикам начальный, 8 практикам продвинутый, 2 практикам высший. Эксперты выделили два наиболее встречающихся направления в содержании практик: Реализация к</w:t>
      </w:r>
      <w:r w:rsidR="000D26E5" w:rsidRPr="000D26E5">
        <w:rPr>
          <w:rFonts w:ascii="Times New Roman" w:hAnsi="Times New Roman" w:cs="Times New Roman"/>
          <w:sz w:val="24"/>
          <w:szCs w:val="24"/>
        </w:rPr>
        <w:t xml:space="preserve">онцепции развития школьного обучения в сельских </w:t>
      </w:r>
      <w:r w:rsidR="000D26E5">
        <w:rPr>
          <w:rFonts w:ascii="Times New Roman" w:hAnsi="Times New Roman" w:cs="Times New Roman"/>
          <w:sz w:val="24"/>
          <w:szCs w:val="24"/>
        </w:rPr>
        <w:t>школах Красноярского края – 20, ч</w:t>
      </w:r>
      <w:r w:rsidR="000D26E5" w:rsidRPr="000D26E5">
        <w:rPr>
          <w:rFonts w:ascii="Times New Roman" w:hAnsi="Times New Roman" w:cs="Times New Roman"/>
          <w:sz w:val="24"/>
          <w:szCs w:val="24"/>
        </w:rPr>
        <w:t>итательская грамотность – 3.</w:t>
      </w:r>
      <w:r w:rsidR="0008331E">
        <w:rPr>
          <w:rFonts w:ascii="Times New Roman" w:hAnsi="Times New Roman" w:cs="Times New Roman"/>
          <w:sz w:val="24"/>
          <w:szCs w:val="24"/>
        </w:rPr>
        <w:t xml:space="preserve"> </w:t>
      </w:r>
    </w:p>
    <w:p w:rsidR="00364E88" w:rsidRDefault="0008331E" w:rsidP="001C4DF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Неоправдавшиеся ожидания: </w:t>
      </w:r>
      <w:r w:rsidRPr="0008331E">
        <w:rPr>
          <w:rFonts w:ascii="Times New Roman" w:hAnsi="Times New Roman" w:cs="Times New Roman"/>
          <w:sz w:val="24"/>
          <w:szCs w:val="24"/>
        </w:rPr>
        <w:t>Отсутствие описания практик на сайтах образовательных организаций (суть практики, реализация, тенденции, результаты); пакета учебно-дидактических средств с методическими рекомендациями по их использованию; фото, видеоматериалов; рекомендаций, отзывов представителей профессионального сообщества.</w:t>
      </w:r>
    </w:p>
    <w:p w:rsidR="00375813" w:rsidRPr="00375813" w:rsidRDefault="00375813" w:rsidP="001C4DF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Одной из сильных сторон, представленных на экспертизу практик, выделяется их направленность</w:t>
      </w:r>
      <w:r w:rsidRPr="00375813">
        <w:rPr>
          <w:rFonts w:ascii="Times New Roman" w:hAnsi="Times New Roman" w:cs="Times New Roman"/>
          <w:sz w:val="24"/>
          <w:szCs w:val="24"/>
        </w:rPr>
        <w:t xml:space="preserve"> на изменение базового процесса и получение более высоких образовательных результатов.</w:t>
      </w:r>
    </w:p>
    <w:p w:rsidR="00375813" w:rsidRPr="00375813" w:rsidRDefault="00375813" w:rsidP="001C4DFA">
      <w:pPr>
        <w:spacing w:line="240" w:lineRule="auto"/>
        <w:ind w:firstLine="567"/>
        <w:jc w:val="both"/>
        <w:rPr>
          <w:rFonts w:ascii="Times New Roman" w:hAnsi="Times New Roman" w:cs="Times New Roman"/>
          <w:sz w:val="24"/>
          <w:szCs w:val="24"/>
        </w:rPr>
      </w:pPr>
      <w:r w:rsidRPr="00375813">
        <w:rPr>
          <w:rFonts w:ascii="Times New Roman" w:hAnsi="Times New Roman" w:cs="Times New Roman"/>
          <w:sz w:val="24"/>
          <w:szCs w:val="24"/>
        </w:rPr>
        <w:t>Инте</w:t>
      </w:r>
      <w:r w:rsidR="005E47A7">
        <w:rPr>
          <w:rFonts w:ascii="Times New Roman" w:hAnsi="Times New Roman" w:cs="Times New Roman"/>
          <w:sz w:val="24"/>
          <w:szCs w:val="24"/>
        </w:rPr>
        <w:t>ресные варианты образовательных практик:</w:t>
      </w:r>
    </w:p>
    <w:p w:rsidR="00375813" w:rsidRPr="00375813" w:rsidRDefault="00375813" w:rsidP="001C4DFA">
      <w:pPr>
        <w:spacing w:line="240" w:lineRule="auto"/>
        <w:ind w:firstLine="567"/>
        <w:jc w:val="both"/>
        <w:rPr>
          <w:rFonts w:ascii="Times New Roman" w:hAnsi="Times New Roman" w:cs="Times New Roman"/>
          <w:sz w:val="24"/>
          <w:szCs w:val="24"/>
        </w:rPr>
      </w:pPr>
      <w:r w:rsidRPr="00375813">
        <w:rPr>
          <w:rFonts w:ascii="Times New Roman" w:hAnsi="Times New Roman" w:cs="Times New Roman"/>
          <w:sz w:val="24"/>
          <w:szCs w:val="24"/>
        </w:rPr>
        <w:t>1.</w:t>
      </w:r>
      <w:r w:rsidRPr="00375813">
        <w:rPr>
          <w:rFonts w:ascii="Times New Roman" w:hAnsi="Times New Roman" w:cs="Times New Roman"/>
          <w:sz w:val="24"/>
          <w:szCs w:val="24"/>
        </w:rPr>
        <w:tab/>
        <w:t>Краевая инновационная площадка по теме «Организация обучения на основе интегрированных образовательных программ». Ежегодные предметно-методологические школы по 12 программам. Ежегодные многодневные погружения для разновозрастных учащихся на основе индивидуальных образовательных программ. (МБОУ "Краснотуран-ская средняя общеобразовательная школа"): организованное сетевое взаимодействие между заявленными учреждениями на основе коллек-тивных учебных занятий (таких занятий, которые обеспечивают реализацию индивидуальных образовательных программ учащихся посредством многообразия ситуаций взаимодействия между учащимися, между педагогами и учащимися, между представителями социально активного социума и учащимися) обеспечивает максимальное удовлетворение образовательных потребностей учащихся школы и качественную реализацию их индивидуальных образовательных программ за счет интеграции учебной, производственной и клубной деятельности.</w:t>
      </w:r>
    </w:p>
    <w:p w:rsidR="00375813" w:rsidRPr="00375813" w:rsidRDefault="00375813" w:rsidP="001C4DFA">
      <w:pPr>
        <w:spacing w:line="240" w:lineRule="auto"/>
        <w:ind w:firstLine="567"/>
        <w:jc w:val="both"/>
        <w:rPr>
          <w:rFonts w:ascii="Times New Roman" w:hAnsi="Times New Roman" w:cs="Times New Roman"/>
          <w:sz w:val="24"/>
          <w:szCs w:val="24"/>
        </w:rPr>
      </w:pPr>
      <w:r w:rsidRPr="00375813">
        <w:rPr>
          <w:rFonts w:ascii="Times New Roman" w:hAnsi="Times New Roman" w:cs="Times New Roman"/>
          <w:sz w:val="24"/>
          <w:szCs w:val="24"/>
        </w:rPr>
        <w:lastRenderedPageBreak/>
        <w:t>2.</w:t>
      </w:r>
      <w:r w:rsidRPr="00375813">
        <w:rPr>
          <w:rFonts w:ascii="Times New Roman" w:hAnsi="Times New Roman" w:cs="Times New Roman"/>
          <w:sz w:val="24"/>
          <w:szCs w:val="24"/>
        </w:rPr>
        <w:tab/>
        <w:t>Формирование единого образовательного пространства на основе интеграция общего и профессионального образования путём сетевого взаимодействия образовательных организаций (Отдел образования администрации Краснотуранскогорайона): интеграция общего и профессионального образования является важнейшим принципом современного образования. Она необходима для объединения усилий и ресурсов, позволяющих наиболее эффективно достигать основных результатов реализации проекта по оформлению модели соорганизации сельских образовательных учреждений, организаций профессионального образования, сельскохозяйственных предприятий муниципалитета.</w:t>
      </w:r>
    </w:p>
    <w:p w:rsidR="00375813" w:rsidRPr="00375813" w:rsidRDefault="00375813" w:rsidP="001C4DFA">
      <w:pPr>
        <w:spacing w:line="240" w:lineRule="auto"/>
        <w:ind w:firstLine="567"/>
        <w:jc w:val="both"/>
        <w:rPr>
          <w:rFonts w:ascii="Times New Roman" w:hAnsi="Times New Roman" w:cs="Times New Roman"/>
          <w:sz w:val="24"/>
          <w:szCs w:val="24"/>
        </w:rPr>
      </w:pPr>
      <w:r w:rsidRPr="00375813">
        <w:rPr>
          <w:rFonts w:ascii="Times New Roman" w:hAnsi="Times New Roman" w:cs="Times New Roman"/>
          <w:sz w:val="24"/>
          <w:szCs w:val="24"/>
        </w:rPr>
        <w:t>3.</w:t>
      </w:r>
      <w:r w:rsidRPr="00375813">
        <w:rPr>
          <w:rFonts w:ascii="Times New Roman" w:hAnsi="Times New Roman" w:cs="Times New Roman"/>
          <w:sz w:val="24"/>
          <w:szCs w:val="24"/>
        </w:rPr>
        <w:tab/>
        <w:t>Агробизнес образование в сельской школе (МБОУ «Малоимышская средняя общеобразовательная школа» Ужурского района): организо-вать мобильное пространство в образовательной организации посредством межотраслевого взаимодействия при реализации программы дополнительного образования «Агробизнес образование в сельской школе» и имеющихся сельскохозяйственных ресурсов в Ужурском районе, позволяющее вооружить учащихся необходимым объемом знаний и умений по сельскому хозяйству, которое важно для начинающего землепользователя и животновода.</w:t>
      </w:r>
    </w:p>
    <w:p w:rsidR="00375813" w:rsidRDefault="00375813" w:rsidP="001C4DFA">
      <w:pPr>
        <w:spacing w:line="240" w:lineRule="auto"/>
        <w:ind w:firstLine="567"/>
        <w:jc w:val="both"/>
        <w:rPr>
          <w:rFonts w:ascii="Times New Roman" w:hAnsi="Times New Roman" w:cs="Times New Roman"/>
          <w:sz w:val="24"/>
          <w:szCs w:val="24"/>
        </w:rPr>
      </w:pPr>
      <w:r w:rsidRPr="00375813">
        <w:rPr>
          <w:rFonts w:ascii="Times New Roman" w:hAnsi="Times New Roman" w:cs="Times New Roman"/>
          <w:sz w:val="24"/>
          <w:szCs w:val="24"/>
        </w:rPr>
        <w:t>4.</w:t>
      </w:r>
      <w:r w:rsidRPr="00375813">
        <w:rPr>
          <w:rFonts w:ascii="Times New Roman" w:hAnsi="Times New Roman" w:cs="Times New Roman"/>
          <w:sz w:val="24"/>
          <w:szCs w:val="24"/>
        </w:rPr>
        <w:tab/>
        <w:t>Методические цепочки как средство организации освоения материала в условиях не классно-урочного обучения (межшкольная предметная школа «Пифагор») (МБОУ Чулымская СШ им. Героя Советского Союза В.В. Пилипаса): в районной межшкольной предметной школе «Пифагор» организация занятий строится на основе индивидуальных образовательных программ (ИОП) учащихся-старшеклассников, которые имеют пробелы в знаниях по определённым темам предметов «математика» и «русский язык» и готовы их устранить посредством работы на коллективных учебных занятиях.</w:t>
      </w:r>
    </w:p>
    <w:p w:rsidR="000D13F3" w:rsidRPr="000D13F3" w:rsidRDefault="000D13F3" w:rsidP="001C4DF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Слабые стороны: о</w:t>
      </w:r>
      <w:r w:rsidRPr="000D13F3">
        <w:rPr>
          <w:rFonts w:ascii="Times New Roman" w:hAnsi="Times New Roman" w:cs="Times New Roman"/>
          <w:sz w:val="24"/>
          <w:szCs w:val="24"/>
        </w:rPr>
        <w:t>писание практик, оформление организационно-дидактических (их часто нет) и методических материалов, отсутствие рекомендаций по организации практик, использовании</w:t>
      </w:r>
      <w:r>
        <w:rPr>
          <w:rFonts w:ascii="Times New Roman" w:hAnsi="Times New Roman" w:cs="Times New Roman"/>
          <w:sz w:val="24"/>
          <w:szCs w:val="24"/>
        </w:rPr>
        <w:t xml:space="preserve"> </w:t>
      </w:r>
      <w:r w:rsidRPr="000D13F3">
        <w:rPr>
          <w:rFonts w:ascii="Times New Roman" w:hAnsi="Times New Roman" w:cs="Times New Roman"/>
          <w:sz w:val="24"/>
          <w:szCs w:val="24"/>
        </w:rPr>
        <w:t>организационно-дидактических и методических материалов, представление практики педагогическому сообществу.</w:t>
      </w:r>
    </w:p>
    <w:p w:rsidR="000D13F3" w:rsidRDefault="000D13F3" w:rsidP="001C4DFA">
      <w:pPr>
        <w:spacing w:line="240" w:lineRule="auto"/>
        <w:ind w:firstLine="567"/>
        <w:jc w:val="both"/>
        <w:rPr>
          <w:rFonts w:ascii="Times New Roman" w:hAnsi="Times New Roman" w:cs="Times New Roman"/>
          <w:sz w:val="24"/>
          <w:szCs w:val="24"/>
        </w:rPr>
      </w:pPr>
      <w:r w:rsidRPr="000D13F3">
        <w:rPr>
          <w:rFonts w:ascii="Times New Roman" w:hAnsi="Times New Roman" w:cs="Times New Roman"/>
          <w:sz w:val="24"/>
          <w:szCs w:val="24"/>
        </w:rPr>
        <w:t>Общие выводы по направлению</w:t>
      </w:r>
      <w:r>
        <w:rPr>
          <w:rFonts w:ascii="Times New Roman" w:hAnsi="Times New Roman" w:cs="Times New Roman"/>
          <w:sz w:val="24"/>
          <w:szCs w:val="24"/>
        </w:rPr>
        <w:t>: затруднения в выборе направления (н</w:t>
      </w:r>
      <w:r w:rsidRPr="000D13F3">
        <w:rPr>
          <w:rFonts w:ascii="Times New Roman" w:hAnsi="Times New Roman" w:cs="Times New Roman"/>
          <w:sz w:val="24"/>
          <w:szCs w:val="24"/>
        </w:rPr>
        <w:t>еправильно выбрано направление у 37,5% практик</w:t>
      </w:r>
      <w:r w:rsidR="00D23895">
        <w:rPr>
          <w:rFonts w:ascii="Times New Roman" w:hAnsi="Times New Roman" w:cs="Times New Roman"/>
          <w:sz w:val="24"/>
          <w:szCs w:val="24"/>
        </w:rPr>
        <w:t>)</w:t>
      </w:r>
      <w:r w:rsidRPr="000D13F3">
        <w:rPr>
          <w:rFonts w:ascii="Times New Roman" w:hAnsi="Times New Roman" w:cs="Times New Roman"/>
          <w:sz w:val="24"/>
          <w:szCs w:val="24"/>
        </w:rPr>
        <w:t>. Наблюдаются разрывы между звеньями цепочки: проблема – идея – цель – задачи – результаты – средства оценивания результатов, у многих описаний неправильно указана целевая аудитория. Отсутствие информации на сайтах образовательных организаций практик (описание, тенденции, результаты), пакета учебно-дидактических средств с методическими рекомендациями по их использованию. При этом большинство практик направлено на изменение базового процесса и получение более высоких о</w:t>
      </w:r>
      <w:r w:rsidR="004F3CE5">
        <w:rPr>
          <w:rFonts w:ascii="Times New Roman" w:hAnsi="Times New Roman" w:cs="Times New Roman"/>
          <w:sz w:val="24"/>
          <w:szCs w:val="24"/>
        </w:rPr>
        <w:t>бразовательных результатов. П</w:t>
      </w:r>
      <w:r w:rsidRPr="000D13F3">
        <w:rPr>
          <w:rFonts w:ascii="Times New Roman" w:hAnsi="Times New Roman" w:cs="Times New Roman"/>
          <w:sz w:val="24"/>
          <w:szCs w:val="24"/>
        </w:rPr>
        <w:t>рактики, которые в 2018, 2019 году вошли в Атлас, по сути, развития не получили.</w:t>
      </w:r>
    </w:p>
    <w:p w:rsidR="00B15C61" w:rsidRDefault="00B15C61" w:rsidP="001C4DFA">
      <w:pPr>
        <w:spacing w:line="240" w:lineRule="auto"/>
        <w:ind w:firstLine="567"/>
        <w:jc w:val="both"/>
        <w:rPr>
          <w:rFonts w:ascii="Times New Roman" w:hAnsi="Times New Roman" w:cs="Times New Roman"/>
          <w:sz w:val="24"/>
          <w:szCs w:val="24"/>
        </w:rPr>
      </w:pPr>
    </w:p>
    <w:p w:rsidR="00B15C61" w:rsidRDefault="00B15C61" w:rsidP="001C4DFA">
      <w:pPr>
        <w:tabs>
          <w:tab w:val="left" w:pos="5999"/>
        </w:tabs>
        <w:spacing w:line="240" w:lineRule="auto"/>
        <w:jc w:val="right"/>
        <w:rPr>
          <w:rFonts w:ascii="Times New Roman" w:hAnsi="Times New Roman" w:cs="Times New Roman"/>
          <w:b/>
          <w:sz w:val="24"/>
          <w:szCs w:val="24"/>
        </w:rPr>
      </w:pPr>
      <w:r w:rsidRPr="00D2114F">
        <w:rPr>
          <w:rFonts w:ascii="Times New Roman" w:hAnsi="Times New Roman" w:cs="Times New Roman"/>
          <w:b/>
          <w:sz w:val="24"/>
          <w:szCs w:val="24"/>
        </w:rPr>
        <w:t>Направление</w:t>
      </w:r>
      <w:r>
        <w:rPr>
          <w:rFonts w:ascii="Times New Roman" w:hAnsi="Times New Roman" w:cs="Times New Roman"/>
          <w:b/>
          <w:sz w:val="24"/>
          <w:szCs w:val="24"/>
        </w:rPr>
        <w:t xml:space="preserve"> 5</w:t>
      </w:r>
    </w:p>
    <w:p w:rsidR="009D5FF8" w:rsidRDefault="009D5FF8" w:rsidP="001C4DFA">
      <w:pPr>
        <w:spacing w:line="240" w:lineRule="auto"/>
        <w:jc w:val="center"/>
        <w:rPr>
          <w:rFonts w:ascii="Times New Roman" w:hAnsi="Times New Roman" w:cs="Times New Roman"/>
          <w:b/>
          <w:sz w:val="24"/>
          <w:szCs w:val="24"/>
        </w:rPr>
      </w:pPr>
      <w:r w:rsidRPr="009D5FF8">
        <w:rPr>
          <w:rFonts w:ascii="Times New Roman" w:hAnsi="Times New Roman" w:cs="Times New Roman"/>
          <w:b/>
          <w:sz w:val="24"/>
          <w:szCs w:val="24"/>
        </w:rPr>
        <w:t>Построение образовательной среды для физико-математического, естественно-научного, инженерно-технологического образования</w:t>
      </w:r>
    </w:p>
    <w:p w:rsidR="00D00A4D" w:rsidRPr="004F3CE5" w:rsidRDefault="009D5FF8" w:rsidP="001C4DFA">
      <w:pPr>
        <w:spacing w:after="0" w:line="240" w:lineRule="auto"/>
        <w:ind w:firstLine="567"/>
        <w:jc w:val="both"/>
        <w:rPr>
          <w:rFonts w:ascii="Times New Roman" w:hAnsi="Times New Roman" w:cs="Times New Roman"/>
          <w:sz w:val="24"/>
          <w:szCs w:val="24"/>
        </w:rPr>
      </w:pPr>
      <w:r w:rsidRPr="004F3CE5">
        <w:rPr>
          <w:rFonts w:ascii="Times New Roman" w:hAnsi="Times New Roman" w:cs="Times New Roman"/>
          <w:sz w:val="24"/>
          <w:szCs w:val="24"/>
        </w:rPr>
        <w:t xml:space="preserve">Общее количество заявленных практик по направлению в этом году– 48, техническую экспертизу не прошли 7 практик. </w:t>
      </w:r>
      <w:r w:rsidR="00D00A4D" w:rsidRPr="004F3CE5">
        <w:rPr>
          <w:rFonts w:ascii="Times New Roman" w:hAnsi="Times New Roman" w:cs="Times New Roman"/>
          <w:sz w:val="24"/>
          <w:szCs w:val="24"/>
        </w:rPr>
        <w:t xml:space="preserve">Количество практик, размещенных в Атласе (по уровням – начальный -11, продвинутый - 11, высший – 6, не включено – 13). Из них, педагогических – 35, методических – </w:t>
      </w:r>
      <w:r w:rsidR="00D00A4D" w:rsidRPr="004F3CE5">
        <w:rPr>
          <w:rFonts w:ascii="Times New Roman" w:hAnsi="Times New Roman" w:cs="Times New Roman"/>
          <w:sz w:val="24"/>
          <w:szCs w:val="24"/>
          <w:lang w:val="en-US"/>
        </w:rPr>
        <w:t>3</w:t>
      </w:r>
      <w:r w:rsidR="00D00A4D" w:rsidRPr="004F3CE5">
        <w:rPr>
          <w:rFonts w:ascii="Times New Roman" w:hAnsi="Times New Roman" w:cs="Times New Roman"/>
          <w:sz w:val="24"/>
          <w:szCs w:val="24"/>
        </w:rPr>
        <w:t>, управленческих – 3.</w:t>
      </w:r>
    </w:p>
    <w:p w:rsidR="004F3CE5" w:rsidRDefault="004F3CE5" w:rsidP="001C4DFA">
      <w:pPr>
        <w:spacing w:line="240" w:lineRule="auto"/>
        <w:ind w:firstLine="567"/>
        <w:jc w:val="both"/>
        <w:rPr>
          <w:rFonts w:ascii="Times New Roman" w:hAnsi="Times New Roman" w:cs="Times New Roman"/>
          <w:sz w:val="24"/>
          <w:szCs w:val="24"/>
        </w:rPr>
      </w:pPr>
      <w:r w:rsidRPr="004F3CE5">
        <w:rPr>
          <w:rFonts w:ascii="Times New Roman" w:hAnsi="Times New Roman" w:cs="Times New Roman"/>
          <w:sz w:val="24"/>
          <w:szCs w:val="24"/>
        </w:rPr>
        <w:t xml:space="preserve">Отмечается, что все включенные в Атлас практики хорошо укладываются в заявленное направление и направлены на формирование естественно-научной и </w:t>
      </w:r>
      <w:r w:rsidRPr="004F3CE5">
        <w:rPr>
          <w:rFonts w:ascii="Times New Roman" w:hAnsi="Times New Roman" w:cs="Times New Roman"/>
          <w:sz w:val="24"/>
          <w:szCs w:val="24"/>
        </w:rPr>
        <w:lastRenderedPageBreak/>
        <w:t>математической грамотности, а так же инженерно-технологического мышления в рамках новых образовательных стандартов и в целом охватывают все ступени общего образования (физико-математическое направление – 9 практик, естественно-научное направление – 10 практик, инженерно-технологическое направление – 9 практик).</w:t>
      </w:r>
    </w:p>
    <w:p w:rsidR="00B330AA" w:rsidRDefault="00B330AA" w:rsidP="001C4DFA">
      <w:pPr>
        <w:spacing w:line="240" w:lineRule="auto"/>
        <w:ind w:firstLine="567"/>
        <w:jc w:val="both"/>
        <w:rPr>
          <w:rFonts w:ascii="Times New Roman" w:hAnsi="Times New Roman" w:cs="Times New Roman"/>
          <w:sz w:val="24"/>
          <w:szCs w:val="24"/>
        </w:rPr>
      </w:pPr>
      <w:r w:rsidRPr="00B330AA">
        <w:rPr>
          <w:rFonts w:ascii="Times New Roman" w:hAnsi="Times New Roman" w:cs="Times New Roman"/>
          <w:sz w:val="24"/>
          <w:szCs w:val="24"/>
        </w:rPr>
        <w:t>Самый большой разрыв был в заявленной группе участников, куда записывают всех участников образовательного процесса, а сама практика направлена только на обучающихся, и относительно них описыва</w:t>
      </w:r>
      <w:r>
        <w:rPr>
          <w:rFonts w:ascii="Times New Roman" w:hAnsi="Times New Roman" w:cs="Times New Roman"/>
          <w:sz w:val="24"/>
          <w:szCs w:val="24"/>
        </w:rPr>
        <w:t xml:space="preserve">ются все действия и требования. </w:t>
      </w:r>
      <w:r w:rsidRPr="00B330AA">
        <w:rPr>
          <w:rFonts w:ascii="Times New Roman" w:hAnsi="Times New Roman" w:cs="Times New Roman"/>
          <w:sz w:val="24"/>
          <w:szCs w:val="24"/>
        </w:rPr>
        <w:t>Второй разрыв – мало кто документально подтверждает заявленные результаты. Кроме того, из описания не всегда понятно как именно можно измерить перечисленные результаты, так как указываются только способы (например, наблюдение, анкетирование и т.д.) без критериев и индикаторов</w:t>
      </w:r>
      <w:r>
        <w:rPr>
          <w:rFonts w:ascii="Times New Roman" w:hAnsi="Times New Roman" w:cs="Times New Roman"/>
          <w:sz w:val="24"/>
          <w:szCs w:val="24"/>
        </w:rPr>
        <w:t xml:space="preserve">. </w:t>
      </w:r>
      <w:r w:rsidRPr="00B330AA">
        <w:rPr>
          <w:rFonts w:ascii="Times New Roman" w:hAnsi="Times New Roman" w:cs="Times New Roman"/>
          <w:sz w:val="24"/>
          <w:szCs w:val="24"/>
        </w:rPr>
        <w:t>Третий – не предоставляют методические материалы, на сайтах либо описание практики, либо представления детских работ.  Для тиражирования практик необходимо наличие большего количества наработок (чаще их 1-2 или только их описание), но</w:t>
      </w:r>
      <w:r>
        <w:rPr>
          <w:rFonts w:ascii="Times New Roman" w:hAnsi="Times New Roman" w:cs="Times New Roman"/>
          <w:sz w:val="24"/>
          <w:szCs w:val="24"/>
        </w:rPr>
        <w:t xml:space="preserve"> не все школы их демонстрируют. </w:t>
      </w:r>
      <w:r w:rsidRPr="00B330AA">
        <w:rPr>
          <w:rFonts w:ascii="Times New Roman" w:hAnsi="Times New Roman" w:cs="Times New Roman"/>
          <w:sz w:val="24"/>
          <w:szCs w:val="24"/>
        </w:rPr>
        <w:t>Необходимо представлять практики на мероприятиях разного уровня.</w:t>
      </w:r>
      <w:r w:rsidR="0012789F">
        <w:rPr>
          <w:rFonts w:ascii="Times New Roman" w:hAnsi="Times New Roman" w:cs="Times New Roman"/>
          <w:sz w:val="24"/>
          <w:szCs w:val="24"/>
        </w:rPr>
        <w:t xml:space="preserve"> Отмечается, что ш</w:t>
      </w:r>
      <w:r w:rsidR="0012789F" w:rsidRPr="0012789F">
        <w:rPr>
          <w:rFonts w:ascii="Times New Roman" w:hAnsi="Times New Roman" w:cs="Times New Roman"/>
          <w:sz w:val="24"/>
          <w:szCs w:val="24"/>
        </w:rPr>
        <w:t>колы проявляют интерес к использованию и встраиванию в уроки физико-математического и естественно-научного направления цифровых образовательных ресурсов. Разработка модулей (или уроков) с использованием оборудования.</w:t>
      </w:r>
    </w:p>
    <w:p w:rsidR="00053F2D" w:rsidRPr="00053F2D" w:rsidRDefault="00053F2D" w:rsidP="001C4DFA">
      <w:pPr>
        <w:spacing w:line="240" w:lineRule="auto"/>
        <w:ind w:firstLine="567"/>
        <w:jc w:val="both"/>
        <w:rPr>
          <w:rFonts w:ascii="Times New Roman" w:hAnsi="Times New Roman" w:cs="Times New Roman"/>
          <w:sz w:val="24"/>
          <w:szCs w:val="24"/>
        </w:rPr>
      </w:pPr>
      <w:r w:rsidRPr="00053F2D">
        <w:rPr>
          <w:rFonts w:ascii="Times New Roman" w:hAnsi="Times New Roman" w:cs="Times New Roman"/>
          <w:sz w:val="24"/>
          <w:szCs w:val="24"/>
        </w:rPr>
        <w:t>Силь</w:t>
      </w:r>
      <w:r>
        <w:rPr>
          <w:rFonts w:ascii="Times New Roman" w:hAnsi="Times New Roman" w:cs="Times New Roman"/>
          <w:sz w:val="24"/>
          <w:szCs w:val="24"/>
        </w:rPr>
        <w:t>ные стороны</w:t>
      </w:r>
      <w:r w:rsidRPr="00053F2D">
        <w:rPr>
          <w:rFonts w:ascii="Times New Roman" w:hAnsi="Times New Roman" w:cs="Times New Roman"/>
          <w:sz w:val="24"/>
          <w:szCs w:val="24"/>
        </w:rPr>
        <w:t xml:space="preserve"> практик</w:t>
      </w:r>
      <w:r>
        <w:rPr>
          <w:rFonts w:ascii="Times New Roman" w:hAnsi="Times New Roman" w:cs="Times New Roman"/>
          <w:sz w:val="24"/>
          <w:szCs w:val="24"/>
        </w:rPr>
        <w:t>: а</w:t>
      </w:r>
      <w:r w:rsidRPr="00053F2D">
        <w:rPr>
          <w:rFonts w:ascii="Times New Roman" w:hAnsi="Times New Roman" w:cs="Times New Roman"/>
          <w:sz w:val="24"/>
          <w:szCs w:val="24"/>
        </w:rPr>
        <w:t>ргументация актуальности. Четко выделенные проблема, цели, задачи, результаты (у большинства)</w:t>
      </w:r>
      <w:r>
        <w:rPr>
          <w:rFonts w:ascii="Times New Roman" w:hAnsi="Times New Roman" w:cs="Times New Roman"/>
          <w:sz w:val="24"/>
          <w:szCs w:val="24"/>
        </w:rPr>
        <w:t>.</w:t>
      </w:r>
    </w:p>
    <w:p w:rsidR="00053F2D" w:rsidRPr="00053F2D" w:rsidRDefault="00053F2D" w:rsidP="001C4DFA">
      <w:pPr>
        <w:spacing w:line="240" w:lineRule="auto"/>
        <w:ind w:firstLine="567"/>
        <w:jc w:val="both"/>
        <w:rPr>
          <w:rFonts w:ascii="Times New Roman" w:hAnsi="Times New Roman" w:cs="Times New Roman"/>
          <w:sz w:val="24"/>
          <w:szCs w:val="24"/>
        </w:rPr>
      </w:pPr>
      <w:r w:rsidRPr="00053F2D">
        <w:rPr>
          <w:rFonts w:ascii="Times New Roman" w:hAnsi="Times New Roman" w:cs="Times New Roman"/>
          <w:sz w:val="24"/>
          <w:szCs w:val="24"/>
        </w:rPr>
        <w:t>К интересным вари</w:t>
      </w:r>
      <w:r w:rsidR="00D956F9">
        <w:rPr>
          <w:rFonts w:ascii="Times New Roman" w:hAnsi="Times New Roman" w:cs="Times New Roman"/>
          <w:sz w:val="24"/>
          <w:szCs w:val="24"/>
        </w:rPr>
        <w:t>антам практик эксперты отнесли:</w:t>
      </w:r>
      <w:r w:rsidRPr="00053F2D">
        <w:rPr>
          <w:rFonts w:ascii="Times New Roman" w:hAnsi="Times New Roman" w:cs="Times New Roman"/>
          <w:sz w:val="24"/>
          <w:szCs w:val="24"/>
        </w:rPr>
        <w:t xml:space="preserve"> Инженерно-технологическое предпрофильное образование на базе школьного технопарка «ИнжинириУм» (МБОУ Холмог</w:t>
      </w:r>
      <w:r w:rsidR="00EE47FC">
        <w:rPr>
          <w:rFonts w:ascii="Times New Roman" w:hAnsi="Times New Roman" w:cs="Times New Roman"/>
          <w:sz w:val="24"/>
          <w:szCs w:val="24"/>
        </w:rPr>
        <w:t xml:space="preserve">орская СОШ, Шарыповский район); </w:t>
      </w:r>
      <w:r w:rsidRPr="00053F2D">
        <w:rPr>
          <w:rFonts w:ascii="Times New Roman" w:hAnsi="Times New Roman" w:cs="Times New Roman"/>
          <w:sz w:val="24"/>
          <w:szCs w:val="24"/>
        </w:rPr>
        <w:t>«LEGO в начальной школе: превращаем абстрактное в конкретное» (МБОУ Тальская СОШ, Ирбейский район)</w:t>
      </w:r>
      <w:r w:rsidR="00EE47FC">
        <w:rPr>
          <w:rFonts w:ascii="Times New Roman" w:hAnsi="Times New Roman" w:cs="Times New Roman"/>
          <w:sz w:val="24"/>
          <w:szCs w:val="24"/>
        </w:rPr>
        <w:t>; д</w:t>
      </w:r>
      <w:r w:rsidRPr="00053F2D">
        <w:rPr>
          <w:rFonts w:ascii="Times New Roman" w:hAnsi="Times New Roman" w:cs="Times New Roman"/>
          <w:sz w:val="24"/>
          <w:szCs w:val="24"/>
        </w:rPr>
        <w:t>лительная образовательная игра «Школа инженерной культуры для начинающих». г. Дивногорск</w:t>
      </w:r>
      <w:r w:rsidR="00EE47FC">
        <w:rPr>
          <w:rFonts w:ascii="Times New Roman" w:hAnsi="Times New Roman" w:cs="Times New Roman"/>
          <w:sz w:val="24"/>
          <w:szCs w:val="24"/>
        </w:rPr>
        <w:t>.</w:t>
      </w:r>
    </w:p>
    <w:p w:rsidR="00053F2D" w:rsidRPr="00053F2D" w:rsidRDefault="00053F2D" w:rsidP="001C4DFA">
      <w:pPr>
        <w:spacing w:line="240" w:lineRule="auto"/>
        <w:ind w:firstLine="567"/>
        <w:jc w:val="both"/>
        <w:rPr>
          <w:rFonts w:ascii="Times New Roman" w:hAnsi="Times New Roman" w:cs="Times New Roman"/>
          <w:sz w:val="24"/>
          <w:szCs w:val="24"/>
        </w:rPr>
      </w:pPr>
      <w:r w:rsidRPr="00053F2D">
        <w:rPr>
          <w:rFonts w:ascii="Times New Roman" w:hAnsi="Times New Roman" w:cs="Times New Roman"/>
          <w:sz w:val="24"/>
          <w:szCs w:val="24"/>
        </w:rPr>
        <w:t>Слабые стороны</w:t>
      </w:r>
      <w:r>
        <w:rPr>
          <w:rFonts w:ascii="Times New Roman" w:hAnsi="Times New Roman" w:cs="Times New Roman"/>
          <w:sz w:val="24"/>
          <w:szCs w:val="24"/>
        </w:rPr>
        <w:t>: ч</w:t>
      </w:r>
      <w:r w:rsidRPr="00053F2D">
        <w:rPr>
          <w:rFonts w:ascii="Times New Roman" w:hAnsi="Times New Roman" w:cs="Times New Roman"/>
          <w:sz w:val="24"/>
          <w:szCs w:val="24"/>
        </w:rPr>
        <w:t>астичное соответствие средств измерения заявленному результату. Отсутствие методических материалов. Отсутствие материалов, подтверждающих первые результаты. Некоторые заявленные практики скорее можно назвать «пробой пера», что-то начали пробовать, но результатов еще не получили, только гипотезы и предположения.</w:t>
      </w:r>
    </w:p>
    <w:p w:rsidR="00053F2D" w:rsidRDefault="00053F2D" w:rsidP="001C4DFA">
      <w:pPr>
        <w:spacing w:line="240" w:lineRule="auto"/>
        <w:ind w:firstLine="567"/>
        <w:jc w:val="both"/>
        <w:rPr>
          <w:rFonts w:ascii="Times New Roman" w:hAnsi="Times New Roman" w:cs="Times New Roman"/>
          <w:sz w:val="24"/>
          <w:szCs w:val="24"/>
        </w:rPr>
      </w:pPr>
      <w:r w:rsidRPr="00053F2D">
        <w:rPr>
          <w:rFonts w:ascii="Times New Roman" w:hAnsi="Times New Roman" w:cs="Times New Roman"/>
          <w:sz w:val="24"/>
          <w:szCs w:val="24"/>
        </w:rPr>
        <w:t>Общие выводы по направлению</w:t>
      </w:r>
      <w:r>
        <w:rPr>
          <w:rFonts w:ascii="Times New Roman" w:hAnsi="Times New Roman" w:cs="Times New Roman"/>
          <w:sz w:val="24"/>
          <w:szCs w:val="24"/>
        </w:rPr>
        <w:t>: в</w:t>
      </w:r>
      <w:r w:rsidRPr="00053F2D">
        <w:rPr>
          <w:rFonts w:ascii="Times New Roman" w:hAnsi="Times New Roman" w:cs="Times New Roman"/>
          <w:sz w:val="24"/>
          <w:szCs w:val="24"/>
        </w:rPr>
        <w:t xml:space="preserve">  целом</w:t>
      </w:r>
      <w:r w:rsidR="00F108CD">
        <w:rPr>
          <w:rFonts w:ascii="Times New Roman" w:hAnsi="Times New Roman" w:cs="Times New Roman"/>
          <w:sz w:val="24"/>
          <w:szCs w:val="24"/>
        </w:rPr>
        <w:t>,</w:t>
      </w:r>
      <w:r w:rsidRPr="00053F2D">
        <w:rPr>
          <w:rFonts w:ascii="Times New Roman" w:hAnsi="Times New Roman" w:cs="Times New Roman"/>
          <w:sz w:val="24"/>
          <w:szCs w:val="24"/>
        </w:rPr>
        <w:t xml:space="preserve"> практики демонстрируют современные подходы к организации процесса взаимодействия с обучающимися.  Внедряются новые практико-ориентированные образовательные модули, УМК нового поколения для углубленного и профильного изучения математики  и дисциплин естественно-научного цикла.  Прослеживаемые в практиках тенденции для достижения образовательных результатов - привлечение партнеров и использование цифровых сервисов, ресурсов и технологий.</w:t>
      </w:r>
    </w:p>
    <w:p w:rsidR="003E2CD8" w:rsidRDefault="003E2CD8" w:rsidP="001C4DFA">
      <w:pPr>
        <w:tabs>
          <w:tab w:val="left" w:pos="5999"/>
        </w:tabs>
        <w:spacing w:line="240" w:lineRule="auto"/>
        <w:jc w:val="right"/>
        <w:rPr>
          <w:rFonts w:ascii="Times New Roman" w:hAnsi="Times New Roman" w:cs="Times New Roman"/>
          <w:b/>
          <w:sz w:val="24"/>
          <w:szCs w:val="24"/>
        </w:rPr>
      </w:pPr>
      <w:r w:rsidRPr="00D2114F">
        <w:rPr>
          <w:rFonts w:ascii="Times New Roman" w:hAnsi="Times New Roman" w:cs="Times New Roman"/>
          <w:b/>
          <w:sz w:val="24"/>
          <w:szCs w:val="24"/>
        </w:rPr>
        <w:t>Направление</w:t>
      </w:r>
      <w:r>
        <w:rPr>
          <w:rFonts w:ascii="Times New Roman" w:hAnsi="Times New Roman" w:cs="Times New Roman"/>
          <w:b/>
          <w:sz w:val="24"/>
          <w:szCs w:val="24"/>
        </w:rPr>
        <w:t xml:space="preserve"> 6</w:t>
      </w:r>
    </w:p>
    <w:p w:rsidR="003E2CD8" w:rsidRDefault="009C1631" w:rsidP="001C4DFA">
      <w:pPr>
        <w:tabs>
          <w:tab w:val="left" w:pos="5999"/>
        </w:tabs>
        <w:spacing w:line="240" w:lineRule="auto"/>
        <w:jc w:val="center"/>
        <w:rPr>
          <w:rFonts w:ascii="Times New Roman" w:hAnsi="Times New Roman" w:cs="Times New Roman"/>
          <w:b/>
          <w:sz w:val="24"/>
          <w:szCs w:val="24"/>
        </w:rPr>
      </w:pPr>
      <w:r w:rsidRPr="009C1631">
        <w:rPr>
          <w:rFonts w:ascii="Times New Roman" w:hAnsi="Times New Roman" w:cs="Times New Roman"/>
          <w:b/>
          <w:sz w:val="24"/>
          <w:szCs w:val="24"/>
        </w:rPr>
        <w:t>Обновление содержания и техноло</w:t>
      </w:r>
      <w:r w:rsidR="00126E95">
        <w:rPr>
          <w:rFonts w:ascii="Times New Roman" w:hAnsi="Times New Roman" w:cs="Times New Roman"/>
          <w:b/>
          <w:sz w:val="24"/>
          <w:szCs w:val="24"/>
        </w:rPr>
        <w:t>гий дополнительного образования</w:t>
      </w:r>
    </w:p>
    <w:p w:rsidR="0052594E" w:rsidRDefault="00CD0D59" w:rsidP="001C4DFA">
      <w:pPr>
        <w:spacing w:after="0" w:line="240" w:lineRule="auto"/>
        <w:ind w:firstLine="567"/>
        <w:jc w:val="both"/>
        <w:rPr>
          <w:rFonts w:ascii="Times New Roman" w:hAnsi="Times New Roman" w:cs="Times New Roman"/>
          <w:sz w:val="24"/>
          <w:szCs w:val="24"/>
        </w:rPr>
      </w:pPr>
      <w:r w:rsidRPr="004F3CE5">
        <w:rPr>
          <w:rFonts w:ascii="Times New Roman" w:hAnsi="Times New Roman" w:cs="Times New Roman"/>
          <w:sz w:val="24"/>
          <w:szCs w:val="24"/>
        </w:rPr>
        <w:t>Общее количество заявленных практик по направлению в этом году</w:t>
      </w:r>
      <w:r w:rsidR="0052594E">
        <w:rPr>
          <w:rFonts w:ascii="Times New Roman" w:hAnsi="Times New Roman" w:cs="Times New Roman"/>
          <w:sz w:val="24"/>
          <w:szCs w:val="24"/>
        </w:rPr>
        <w:t xml:space="preserve"> </w:t>
      </w:r>
      <w:r w:rsidRPr="004F3CE5">
        <w:rPr>
          <w:rFonts w:ascii="Times New Roman" w:hAnsi="Times New Roman" w:cs="Times New Roman"/>
          <w:sz w:val="24"/>
          <w:szCs w:val="24"/>
        </w:rPr>
        <w:t xml:space="preserve">– </w:t>
      </w:r>
      <w:r w:rsidR="0052594E">
        <w:rPr>
          <w:rFonts w:ascii="Times New Roman" w:hAnsi="Times New Roman" w:cs="Times New Roman"/>
          <w:sz w:val="24"/>
          <w:szCs w:val="24"/>
        </w:rPr>
        <w:t>76</w:t>
      </w:r>
      <w:r w:rsidRPr="004F3CE5">
        <w:rPr>
          <w:rFonts w:ascii="Times New Roman" w:hAnsi="Times New Roman" w:cs="Times New Roman"/>
          <w:sz w:val="24"/>
          <w:szCs w:val="24"/>
        </w:rPr>
        <w:t xml:space="preserve">, техническую экспертизу не прошли </w:t>
      </w:r>
      <w:r w:rsidR="0052594E">
        <w:rPr>
          <w:rFonts w:ascii="Times New Roman" w:hAnsi="Times New Roman" w:cs="Times New Roman"/>
          <w:sz w:val="24"/>
          <w:szCs w:val="24"/>
        </w:rPr>
        <w:t>6</w:t>
      </w:r>
      <w:r w:rsidRPr="004F3CE5">
        <w:rPr>
          <w:rFonts w:ascii="Times New Roman" w:hAnsi="Times New Roman" w:cs="Times New Roman"/>
          <w:sz w:val="24"/>
          <w:szCs w:val="24"/>
        </w:rPr>
        <w:t xml:space="preserve"> практик. Количество практик, размещенных в Атласе (по уровням – начальный</w:t>
      </w:r>
      <w:r w:rsidR="0052594E">
        <w:rPr>
          <w:rFonts w:ascii="Times New Roman" w:hAnsi="Times New Roman" w:cs="Times New Roman"/>
          <w:sz w:val="24"/>
          <w:szCs w:val="24"/>
        </w:rPr>
        <w:t xml:space="preserve"> -21</w:t>
      </w:r>
      <w:r w:rsidRPr="004F3CE5">
        <w:rPr>
          <w:rFonts w:ascii="Times New Roman" w:hAnsi="Times New Roman" w:cs="Times New Roman"/>
          <w:sz w:val="24"/>
          <w:szCs w:val="24"/>
        </w:rPr>
        <w:t>, продвинутый</w:t>
      </w:r>
      <w:r w:rsidR="0052594E">
        <w:rPr>
          <w:rFonts w:ascii="Times New Roman" w:hAnsi="Times New Roman" w:cs="Times New Roman"/>
          <w:sz w:val="24"/>
          <w:szCs w:val="24"/>
        </w:rPr>
        <w:t xml:space="preserve"> - 20</w:t>
      </w:r>
      <w:r w:rsidRPr="004F3CE5">
        <w:rPr>
          <w:rFonts w:ascii="Times New Roman" w:hAnsi="Times New Roman" w:cs="Times New Roman"/>
          <w:sz w:val="24"/>
          <w:szCs w:val="24"/>
        </w:rPr>
        <w:t xml:space="preserve">, высший – 6, не включено – 13). Из них, педагогических – </w:t>
      </w:r>
      <w:r w:rsidR="0052594E">
        <w:rPr>
          <w:rFonts w:ascii="Times New Roman" w:hAnsi="Times New Roman" w:cs="Times New Roman"/>
          <w:sz w:val="24"/>
          <w:szCs w:val="24"/>
        </w:rPr>
        <w:t>62</w:t>
      </w:r>
      <w:r w:rsidRPr="004F3CE5">
        <w:rPr>
          <w:rFonts w:ascii="Times New Roman" w:hAnsi="Times New Roman" w:cs="Times New Roman"/>
          <w:sz w:val="24"/>
          <w:szCs w:val="24"/>
        </w:rPr>
        <w:t xml:space="preserve">, методических – </w:t>
      </w:r>
      <w:r w:rsidR="0052594E">
        <w:rPr>
          <w:rFonts w:ascii="Times New Roman" w:hAnsi="Times New Roman" w:cs="Times New Roman"/>
          <w:sz w:val="24"/>
          <w:szCs w:val="24"/>
        </w:rPr>
        <w:t>5</w:t>
      </w:r>
      <w:r w:rsidRPr="004F3CE5">
        <w:rPr>
          <w:rFonts w:ascii="Times New Roman" w:hAnsi="Times New Roman" w:cs="Times New Roman"/>
          <w:sz w:val="24"/>
          <w:szCs w:val="24"/>
        </w:rPr>
        <w:t>, управленческих – 3.</w:t>
      </w:r>
    </w:p>
    <w:p w:rsidR="00EC33BC" w:rsidRPr="00EC33BC" w:rsidRDefault="00EC33BC" w:rsidP="001C4DFA">
      <w:pPr>
        <w:spacing w:after="0" w:line="240" w:lineRule="auto"/>
        <w:ind w:firstLine="567"/>
        <w:jc w:val="both"/>
        <w:rPr>
          <w:rFonts w:ascii="Times New Roman" w:hAnsi="Times New Roman" w:cs="Times New Roman"/>
          <w:sz w:val="24"/>
          <w:szCs w:val="24"/>
        </w:rPr>
      </w:pPr>
      <w:r w:rsidRPr="00CD0D59">
        <w:rPr>
          <w:rFonts w:ascii="Times New Roman" w:hAnsi="Times New Roman" w:cs="Times New Roman"/>
          <w:sz w:val="24"/>
          <w:szCs w:val="24"/>
        </w:rPr>
        <w:t>Актуальность</w:t>
      </w:r>
      <w:r w:rsidRPr="00EC33BC">
        <w:rPr>
          <w:rFonts w:ascii="Times New Roman" w:hAnsi="Times New Roman" w:cs="Times New Roman"/>
          <w:b/>
          <w:sz w:val="24"/>
          <w:szCs w:val="24"/>
        </w:rPr>
        <w:t xml:space="preserve"> </w:t>
      </w:r>
      <w:r w:rsidRPr="00EC33BC">
        <w:rPr>
          <w:rFonts w:ascii="Times New Roman" w:hAnsi="Times New Roman" w:cs="Times New Roman"/>
          <w:sz w:val="24"/>
          <w:szCs w:val="24"/>
        </w:rPr>
        <w:t xml:space="preserve">практик рассматривалась с учетом направлений развития дополнительного образования в соответствии  с механизмами реализации Концепции развития дополнительного образования детей, одним </w:t>
      </w:r>
      <w:r w:rsidR="00BE7758">
        <w:rPr>
          <w:rFonts w:ascii="Times New Roman" w:hAnsi="Times New Roman" w:cs="Times New Roman"/>
          <w:sz w:val="24"/>
          <w:szCs w:val="24"/>
        </w:rPr>
        <w:t>из которых является  федеральные</w:t>
      </w:r>
      <w:r w:rsidRPr="00EC33BC">
        <w:rPr>
          <w:rFonts w:ascii="Times New Roman" w:hAnsi="Times New Roman" w:cs="Times New Roman"/>
          <w:sz w:val="24"/>
          <w:szCs w:val="24"/>
        </w:rPr>
        <w:t xml:space="preserve"> </w:t>
      </w:r>
      <w:r w:rsidRPr="00EC33BC">
        <w:rPr>
          <w:rFonts w:ascii="Times New Roman" w:hAnsi="Times New Roman" w:cs="Times New Roman"/>
          <w:sz w:val="24"/>
          <w:szCs w:val="24"/>
        </w:rPr>
        <w:lastRenderedPageBreak/>
        <w:t>проект</w:t>
      </w:r>
      <w:r w:rsidR="00BE7758">
        <w:rPr>
          <w:rFonts w:ascii="Times New Roman" w:hAnsi="Times New Roman" w:cs="Times New Roman"/>
          <w:sz w:val="24"/>
          <w:szCs w:val="24"/>
        </w:rPr>
        <w:t>ы</w:t>
      </w:r>
      <w:r w:rsidRPr="00EC33BC">
        <w:rPr>
          <w:rFonts w:ascii="Times New Roman" w:hAnsi="Times New Roman" w:cs="Times New Roman"/>
          <w:sz w:val="24"/>
          <w:szCs w:val="24"/>
        </w:rPr>
        <w:t xml:space="preserve"> «Успех каждого ребенка»</w:t>
      </w:r>
      <w:r w:rsidR="00BE7758">
        <w:rPr>
          <w:rFonts w:ascii="Times New Roman" w:hAnsi="Times New Roman" w:cs="Times New Roman"/>
          <w:sz w:val="24"/>
          <w:szCs w:val="24"/>
        </w:rPr>
        <w:t>,</w:t>
      </w:r>
      <w:r w:rsidR="00F31124">
        <w:rPr>
          <w:rFonts w:ascii="Times New Roman" w:hAnsi="Times New Roman" w:cs="Times New Roman"/>
          <w:sz w:val="24"/>
          <w:szCs w:val="24"/>
        </w:rPr>
        <w:t xml:space="preserve"> «Билет в будущее»</w:t>
      </w:r>
      <w:r w:rsidRPr="00EC33BC">
        <w:rPr>
          <w:rFonts w:ascii="Times New Roman" w:hAnsi="Times New Roman" w:cs="Times New Roman"/>
          <w:sz w:val="24"/>
          <w:szCs w:val="24"/>
        </w:rPr>
        <w:t xml:space="preserve"> национального проекта «Образование»</w:t>
      </w:r>
      <w:r w:rsidR="00F31124">
        <w:rPr>
          <w:rFonts w:ascii="Times New Roman" w:hAnsi="Times New Roman" w:cs="Times New Roman"/>
          <w:sz w:val="24"/>
          <w:szCs w:val="24"/>
        </w:rPr>
        <w:t xml:space="preserve">. </w:t>
      </w:r>
      <w:r w:rsidR="00BF5515">
        <w:rPr>
          <w:rFonts w:ascii="Times New Roman" w:hAnsi="Times New Roman" w:cs="Times New Roman"/>
          <w:sz w:val="24"/>
          <w:szCs w:val="24"/>
        </w:rPr>
        <w:t>Образовательные п</w:t>
      </w:r>
      <w:r w:rsidRPr="00EC33BC">
        <w:rPr>
          <w:rFonts w:ascii="Times New Roman" w:hAnsi="Times New Roman" w:cs="Times New Roman"/>
          <w:sz w:val="24"/>
          <w:szCs w:val="24"/>
        </w:rPr>
        <w:t>рактики, представленные реализацией дополнительных общеразвивающих программ, рассматривались по основным характеристикам современных требований к разработке и реализации данных программ: свобода выбора образовательных программ и режима их освоения; соответствие образовательных программ и форм дополнительного образования возрастным и индивидуальным особенностям детей; вариативность, гибкость и мобильность образовательных программ; разноуровневость (ступенчатость) образовательных программ; модульность содержания образовательных программ, возможность взаимозачета результатов; ориентация на метапредметные и личностные результаты образования; творческий и продуктивный характер образовательных программ; открытый и сетевой характер реализации.</w:t>
      </w:r>
    </w:p>
    <w:p w:rsidR="00EC33BC" w:rsidRDefault="00EC33BC" w:rsidP="001C4DFA">
      <w:pPr>
        <w:tabs>
          <w:tab w:val="left" w:pos="5999"/>
        </w:tabs>
        <w:spacing w:line="240" w:lineRule="auto"/>
        <w:ind w:firstLine="567"/>
        <w:jc w:val="both"/>
        <w:rPr>
          <w:rFonts w:ascii="Times New Roman" w:hAnsi="Times New Roman" w:cs="Times New Roman"/>
          <w:sz w:val="24"/>
          <w:szCs w:val="24"/>
        </w:rPr>
      </w:pPr>
      <w:r w:rsidRPr="00EC33BC">
        <w:rPr>
          <w:rFonts w:ascii="Times New Roman" w:hAnsi="Times New Roman" w:cs="Times New Roman"/>
          <w:sz w:val="24"/>
          <w:szCs w:val="24"/>
        </w:rPr>
        <w:t>Авторы практик в большинстве случаев обеспечивают использование в реализации дополнительных общеобразовательных программ методов и форматов обучения, направленных на развитие метапредметных навыков, навыков проектной, учебно-</w:t>
      </w:r>
      <w:r>
        <w:rPr>
          <w:rFonts w:ascii="Times New Roman" w:hAnsi="Times New Roman" w:cs="Times New Roman"/>
          <w:sz w:val="24"/>
          <w:szCs w:val="24"/>
        </w:rPr>
        <w:t xml:space="preserve">исследовательской деятельности. </w:t>
      </w:r>
      <w:r w:rsidRPr="00EC33BC">
        <w:rPr>
          <w:rFonts w:ascii="Times New Roman" w:hAnsi="Times New Roman" w:cs="Times New Roman"/>
          <w:sz w:val="24"/>
          <w:szCs w:val="24"/>
        </w:rPr>
        <w:t>Следует выделить практики («Организация деятельности школьного лесничества в рамках реализации программы дополнительного образования «Экология леса», «Основы малого бизнеса»), в которых прослеживается ориентация на приоритетные направления социально-экономического и территориального развития, межведомственное взаимодействие, что относится к принципам построения Целевой модели РРСДОД.</w:t>
      </w:r>
      <w:r>
        <w:rPr>
          <w:rFonts w:ascii="Times New Roman" w:hAnsi="Times New Roman" w:cs="Times New Roman"/>
          <w:sz w:val="24"/>
          <w:szCs w:val="24"/>
        </w:rPr>
        <w:t xml:space="preserve"> </w:t>
      </w:r>
      <w:r w:rsidRPr="00EC33BC">
        <w:rPr>
          <w:rFonts w:ascii="Times New Roman" w:hAnsi="Times New Roman" w:cs="Times New Roman"/>
          <w:sz w:val="24"/>
          <w:szCs w:val="24"/>
        </w:rPr>
        <w:t>В части практик реализованы новые инструменты формирования и оценки компетентностных результатов учащихся, которые были разработаны в рамках  Красноярского регионального проекта «Реальное образование».</w:t>
      </w:r>
    </w:p>
    <w:p w:rsidR="00776F42" w:rsidRDefault="00776F42" w:rsidP="001C4DFA">
      <w:pPr>
        <w:pStyle w:val="a3"/>
        <w:spacing w:after="0" w:line="240" w:lineRule="auto"/>
        <w:ind w:left="0" w:firstLine="709"/>
        <w:jc w:val="both"/>
        <w:rPr>
          <w:rFonts w:ascii="Times New Roman" w:hAnsi="Times New Roman" w:cs="Times New Roman"/>
          <w:sz w:val="24"/>
          <w:szCs w:val="24"/>
          <w:shd w:val="clear" w:color="auto" w:fill="FFFFFF"/>
        </w:rPr>
      </w:pPr>
      <w:r w:rsidRPr="001322C7">
        <w:rPr>
          <w:rFonts w:ascii="Times New Roman" w:hAnsi="Times New Roman" w:cs="Times New Roman"/>
          <w:sz w:val="24"/>
          <w:szCs w:val="24"/>
        </w:rPr>
        <w:t>По итогам экспертизы можно выделить следующую содержательн</w:t>
      </w:r>
      <w:r w:rsidR="006976E3">
        <w:rPr>
          <w:rFonts w:ascii="Times New Roman" w:hAnsi="Times New Roman" w:cs="Times New Roman"/>
          <w:sz w:val="24"/>
          <w:szCs w:val="24"/>
        </w:rPr>
        <w:t>ую направленность образовательных</w:t>
      </w:r>
      <w:r w:rsidRPr="001322C7">
        <w:rPr>
          <w:rFonts w:ascii="Times New Roman" w:hAnsi="Times New Roman" w:cs="Times New Roman"/>
          <w:sz w:val="24"/>
          <w:szCs w:val="24"/>
        </w:rPr>
        <w:t xml:space="preserve"> практик, указанных экспертами:</w:t>
      </w:r>
      <w:r w:rsidRPr="00776F42">
        <w:rPr>
          <w:rFonts w:ascii="Times New Roman" w:hAnsi="Times New Roman" w:cs="Times New Roman"/>
          <w:i/>
          <w:sz w:val="24"/>
          <w:szCs w:val="24"/>
        </w:rPr>
        <w:t xml:space="preserve"> </w:t>
      </w:r>
      <w:r w:rsidRPr="00776F42">
        <w:rPr>
          <w:rFonts w:ascii="Times New Roman" w:hAnsi="Times New Roman" w:cs="Times New Roman"/>
          <w:sz w:val="24"/>
          <w:szCs w:val="24"/>
        </w:rPr>
        <w:t>практики дополнительного образования для детей дошкольного возраста (2); бизнес-практики, обучение школьников основам предпринимательской деятельности (3); развитие технического и естественнонаучного творчества детей (3); практики учебных исследований, социального проектирования/социальных инициатив и волонтерства (8); практики, направленные на формирование и оценку компетентностных образовательных результатов в рамках Красноярского регионального проекта «Реальное образование» (8); практики, нацеленные на получение обучающимися базовых навыков, социальных и коммуникативных компетенций, в том числе</w:t>
      </w:r>
      <w:r w:rsidRPr="00776F42">
        <w:rPr>
          <w:rFonts w:ascii="Times New Roman" w:hAnsi="Times New Roman" w:cs="Times New Roman"/>
          <w:sz w:val="24"/>
          <w:szCs w:val="24"/>
          <w:shd w:val="clear" w:color="auto" w:fill="FFFFFF"/>
        </w:rPr>
        <w:t xml:space="preserve"> развитие всех видов "гибких" навыков (soft-skills): навыков 4 К</w:t>
      </w:r>
      <w:r w:rsidRPr="00776F42">
        <w:rPr>
          <w:rFonts w:ascii="Times New Roman" w:hAnsi="Times New Roman" w:cs="Times New Roman"/>
          <w:sz w:val="24"/>
          <w:szCs w:val="24"/>
        </w:rPr>
        <w:t xml:space="preserve"> (6), саморегуляция, коммуникация, лидерство (3); обеспечение занятости обучающихся во внеурочное время и вовлечение детей группы риска в дополнительное образование (3); воспитание патриотизма и гражданственности (6); физическое развитие, оздоровление и сохранение здоровья детей (3), в том числе с ОВЗ (1); профилактику безопасности детей на дорогах (2); формирование основ безопасности жизнедеятельности (2); </w:t>
      </w:r>
      <w:r w:rsidRPr="00776F42">
        <w:rPr>
          <w:rFonts w:ascii="Times New Roman" w:hAnsi="Times New Roman" w:cs="Times New Roman"/>
          <w:sz w:val="24"/>
          <w:szCs w:val="24"/>
          <w:shd w:val="clear" w:color="auto" w:fill="FFFFFF"/>
        </w:rPr>
        <w:t>личностный рост, самореализация и профессиональное самоопределение школьников (1).</w:t>
      </w:r>
    </w:p>
    <w:p w:rsidR="000B1868" w:rsidRDefault="001322C7" w:rsidP="001C4DFA">
      <w:pPr>
        <w:pStyle w:val="ad"/>
        <w:spacing w:before="0" w:beforeAutospacing="0" w:after="0" w:afterAutospacing="0"/>
        <w:ind w:firstLine="709"/>
        <w:jc w:val="both"/>
        <w:rPr>
          <w:color w:val="000000"/>
        </w:rPr>
      </w:pPr>
      <w:r w:rsidRPr="001322C7">
        <w:rPr>
          <w:color w:val="000000"/>
        </w:rPr>
        <w:t>Эксперты указывают на обнаруженные разрывы</w:t>
      </w:r>
      <w:r w:rsidR="002A0515">
        <w:rPr>
          <w:color w:val="000000"/>
        </w:rPr>
        <w:t>:</w:t>
      </w:r>
      <w:r w:rsidRPr="001322C7">
        <w:rPr>
          <w:color w:val="000000"/>
        </w:rPr>
        <w:t xml:space="preserve"> рассогласование между проблемой, целью, задачами, средствами их реализации, результатами и инструмента</w:t>
      </w:r>
      <w:r w:rsidR="002A0515">
        <w:rPr>
          <w:color w:val="000000"/>
        </w:rPr>
        <w:t>ми их измерения;</w:t>
      </w:r>
      <w:r w:rsidRPr="001322C7">
        <w:rPr>
          <w:color w:val="000000"/>
        </w:rPr>
        <w:t xml:space="preserve"> средств и результатов с заявленным масш</w:t>
      </w:r>
      <w:r w:rsidR="002A0515">
        <w:rPr>
          <w:color w:val="000000"/>
        </w:rPr>
        <w:t>табом изменений;</w:t>
      </w:r>
      <w:r w:rsidRPr="001322C7">
        <w:rPr>
          <w:color w:val="000000"/>
        </w:rPr>
        <w:t xml:space="preserve"> между заявленным уровнем, типом и описанием практики, рассогласование между заявленной системой деятельности и конкретными действиями в описании. Практики слабо сфокусированы на достижении приоритетов федеральной и региональной государственной политики в сфере дополнительного образования детей</w:t>
      </w:r>
      <w:r w:rsidR="002A0515">
        <w:rPr>
          <w:color w:val="000000"/>
        </w:rPr>
        <w:t>.</w:t>
      </w:r>
      <w:r w:rsidRPr="001322C7">
        <w:rPr>
          <w:color w:val="000000"/>
        </w:rPr>
        <w:t xml:space="preserve"> </w:t>
      </w:r>
    </w:p>
    <w:p w:rsidR="000B1868" w:rsidRPr="000B1868" w:rsidRDefault="000B1868" w:rsidP="001C4DFA">
      <w:pPr>
        <w:spacing w:line="240" w:lineRule="auto"/>
        <w:ind w:firstLine="567"/>
        <w:jc w:val="both"/>
        <w:rPr>
          <w:rFonts w:ascii="Times New Roman" w:hAnsi="Times New Roman" w:cs="Times New Roman"/>
        </w:rPr>
      </w:pPr>
      <w:r w:rsidRPr="000B1868">
        <w:rPr>
          <w:rFonts w:ascii="Times New Roman" w:hAnsi="Times New Roman" w:cs="Times New Roman"/>
        </w:rPr>
        <w:t>Силь</w:t>
      </w:r>
      <w:r>
        <w:rPr>
          <w:rFonts w:ascii="Times New Roman" w:hAnsi="Times New Roman" w:cs="Times New Roman"/>
        </w:rPr>
        <w:t>ные стороны</w:t>
      </w:r>
      <w:r w:rsidRPr="000B1868">
        <w:rPr>
          <w:rFonts w:ascii="Times New Roman" w:hAnsi="Times New Roman" w:cs="Times New Roman"/>
        </w:rPr>
        <w:t xml:space="preserve"> практик:</w:t>
      </w:r>
      <w:r>
        <w:rPr>
          <w:rFonts w:ascii="Times New Roman" w:hAnsi="Times New Roman" w:cs="Times New Roman"/>
        </w:rPr>
        <w:t xml:space="preserve"> </w:t>
      </w:r>
      <w:r w:rsidRPr="000B1868">
        <w:rPr>
          <w:rFonts w:ascii="Times New Roman" w:hAnsi="Times New Roman" w:cs="Times New Roman"/>
          <w:sz w:val="24"/>
          <w:szCs w:val="24"/>
        </w:rPr>
        <w:t>большинство практик имеет существенный потенциал для воспитания и социализации школьников;</w:t>
      </w:r>
      <w:r>
        <w:rPr>
          <w:rFonts w:ascii="Times New Roman" w:hAnsi="Times New Roman" w:cs="Times New Roman"/>
          <w:sz w:val="24"/>
          <w:szCs w:val="24"/>
        </w:rPr>
        <w:t xml:space="preserve"> </w:t>
      </w:r>
      <w:r w:rsidRPr="000B1868">
        <w:rPr>
          <w:rFonts w:ascii="Times New Roman" w:hAnsi="Times New Roman" w:cs="Times New Roman"/>
          <w:sz w:val="24"/>
          <w:szCs w:val="24"/>
        </w:rPr>
        <w:t>результаты отдельных практик  предъявлены на федеральном и (или) региональном уровне;</w:t>
      </w:r>
      <w:r>
        <w:rPr>
          <w:rFonts w:ascii="Times New Roman" w:hAnsi="Times New Roman" w:cs="Times New Roman"/>
          <w:sz w:val="24"/>
          <w:szCs w:val="24"/>
        </w:rPr>
        <w:t xml:space="preserve"> </w:t>
      </w:r>
      <w:r w:rsidRPr="000B1868">
        <w:rPr>
          <w:rFonts w:ascii="Times New Roman" w:hAnsi="Times New Roman" w:cs="Times New Roman"/>
          <w:sz w:val="24"/>
          <w:szCs w:val="24"/>
        </w:rPr>
        <w:t>в реализации части практик участвуют организации высшего образования, представители реального сектора экономики;</w:t>
      </w:r>
      <w:r>
        <w:rPr>
          <w:rFonts w:ascii="Times New Roman" w:hAnsi="Times New Roman" w:cs="Times New Roman"/>
          <w:sz w:val="24"/>
          <w:szCs w:val="24"/>
        </w:rPr>
        <w:t xml:space="preserve"> </w:t>
      </w:r>
      <w:r w:rsidRPr="000B1868">
        <w:rPr>
          <w:rFonts w:ascii="Times New Roman" w:hAnsi="Times New Roman" w:cs="Times New Roman"/>
          <w:sz w:val="24"/>
          <w:szCs w:val="24"/>
        </w:rPr>
        <w:t xml:space="preserve">в рамках </w:t>
      </w:r>
      <w:r w:rsidRPr="000B1868">
        <w:rPr>
          <w:rFonts w:ascii="Times New Roman" w:hAnsi="Times New Roman" w:cs="Times New Roman"/>
          <w:sz w:val="24"/>
          <w:szCs w:val="24"/>
        </w:rPr>
        <w:lastRenderedPageBreak/>
        <w:t>реализации отдельных практик систематизированы, оформлены дидактические материалы, которые могут быть использованы общеобразовательными организациями во внеурочной деятельности, при проведении массовых мероприятий с детьми; при реализации практик проводится работа по привлечению местных СМИ для формирования нового имиджа дополнительного образования, соответствующего его ценностному статусу;</w:t>
      </w:r>
      <w:r>
        <w:rPr>
          <w:rFonts w:ascii="Times New Roman" w:hAnsi="Times New Roman" w:cs="Times New Roman"/>
        </w:rPr>
        <w:t xml:space="preserve"> </w:t>
      </w:r>
      <w:r w:rsidRPr="000B1868">
        <w:rPr>
          <w:rFonts w:ascii="Times New Roman" w:hAnsi="Times New Roman" w:cs="Times New Roman"/>
          <w:sz w:val="24"/>
          <w:szCs w:val="24"/>
        </w:rPr>
        <w:t>определены проблемные поля, на решение которых направлена практика; рассматриваются разные уровни образования;</w:t>
      </w:r>
      <w:r>
        <w:rPr>
          <w:rFonts w:ascii="Times New Roman" w:hAnsi="Times New Roman" w:cs="Times New Roman"/>
        </w:rPr>
        <w:t xml:space="preserve"> </w:t>
      </w:r>
      <w:r w:rsidRPr="000B1868">
        <w:rPr>
          <w:rFonts w:ascii="Times New Roman" w:hAnsi="Times New Roman" w:cs="Times New Roman"/>
          <w:sz w:val="24"/>
          <w:szCs w:val="24"/>
        </w:rPr>
        <w:t>большинство практик решают проблемы, соответствующие основным направлениям федеральной и региональной образовательной политики;</w:t>
      </w:r>
      <w:r>
        <w:rPr>
          <w:rFonts w:ascii="Times New Roman" w:hAnsi="Times New Roman" w:cs="Times New Roman"/>
        </w:rPr>
        <w:t xml:space="preserve"> </w:t>
      </w:r>
      <w:r w:rsidRPr="000B1868">
        <w:rPr>
          <w:rFonts w:ascii="Times New Roman" w:hAnsi="Times New Roman" w:cs="Times New Roman"/>
          <w:sz w:val="24"/>
          <w:szCs w:val="24"/>
        </w:rPr>
        <w:t>используемые оценочные инструменты в ряде практик (например, «Поверь в себя», «Обновление ДООП «Удивительный мир природы», реализуемой в интегрированной форме), являются инструментами технологии «Реальное образование».</w:t>
      </w:r>
    </w:p>
    <w:p w:rsidR="000B1868" w:rsidRPr="000B1868" w:rsidRDefault="000B1868" w:rsidP="001C4DFA">
      <w:pPr>
        <w:spacing w:line="240" w:lineRule="auto"/>
        <w:ind w:firstLine="567"/>
        <w:jc w:val="both"/>
        <w:rPr>
          <w:rFonts w:ascii="Times New Roman" w:hAnsi="Times New Roman" w:cs="Times New Roman"/>
          <w:sz w:val="24"/>
          <w:szCs w:val="24"/>
        </w:rPr>
      </w:pPr>
      <w:r w:rsidRPr="000B1868">
        <w:rPr>
          <w:rFonts w:ascii="Times New Roman" w:hAnsi="Times New Roman" w:cs="Times New Roman"/>
          <w:sz w:val="24"/>
          <w:szCs w:val="24"/>
        </w:rPr>
        <w:t>Слабые стороны: в описании основных идей, целей, задач ряда практик зафиксированы актуальные тенденции дополнительного образования (например, профессиональные пробы, волонтерство, экологическая компетентность), которые не отражены в описании результатов, способов оценки, материалах реализации практики;</w:t>
      </w:r>
      <w:r w:rsidR="002A0515">
        <w:rPr>
          <w:rFonts w:ascii="Times New Roman" w:hAnsi="Times New Roman" w:cs="Times New Roman"/>
          <w:sz w:val="24"/>
          <w:szCs w:val="24"/>
        </w:rPr>
        <w:t xml:space="preserve"> </w:t>
      </w:r>
      <w:r w:rsidRPr="000B1868">
        <w:rPr>
          <w:rFonts w:ascii="Times New Roman" w:hAnsi="Times New Roman" w:cs="Times New Roman"/>
          <w:sz w:val="24"/>
          <w:szCs w:val="24"/>
        </w:rPr>
        <w:t>в части практик не учтены современные представления, подходы, понятия, характерные для области деятельности, на материале которой реализуется практика (музейное дело, художественное творчество и др.; большинство практик не представлены на федеральном и (или) региональном уровне; практики, направленные на широкий возрастной состав обучающихся (9-18 лет), не учитывают особенности разных возрастных групп детей; документационное обеспечение части практик не соответствует действующему законодательству: указаны утратившие силу документы, недостоверная информация, а также сведения, которые свидетельствуют о нарушениях Порядка организации и осуществления образовательной деятельности по дополнительным общеобразовательным программам; отсутствие методических материалов (разработок и рекомендаций), описания системы работы, описания реально достигнутых результатов и результаты не конкретизированы для заявленных категорий целевых групп участников, недостаточность оценочных инструментов для полной оценки результата (например, оценка по результатам конкурсных мероприятий, «ЛегоРадуга - Шаг в будущее», «Брандмайор»); описание некоторых практик не соответствует критериям; в случае, когда практика представлена дополнительной общеразвивающей программой, оформление и содержание данной программы не соответству</w:t>
      </w:r>
      <w:r w:rsidR="00983731">
        <w:rPr>
          <w:rFonts w:ascii="Times New Roman" w:hAnsi="Times New Roman" w:cs="Times New Roman"/>
          <w:sz w:val="24"/>
          <w:szCs w:val="24"/>
        </w:rPr>
        <w:t>ет современным требованиям.</w:t>
      </w:r>
    </w:p>
    <w:p w:rsidR="000B1868" w:rsidRDefault="00983731" w:rsidP="001C4DF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Общие выводы по направлению: </w:t>
      </w:r>
      <w:r w:rsidR="000B1868" w:rsidRPr="000B1868">
        <w:rPr>
          <w:rFonts w:ascii="Times New Roman" w:hAnsi="Times New Roman" w:cs="Times New Roman"/>
          <w:sz w:val="24"/>
          <w:szCs w:val="24"/>
        </w:rPr>
        <w:t>в материалах практик слабо представлены ряд ключевых задач и принципов обновления содержания дополнительных общеобразовательных программ, определенных в Целевой модели РРСДОД, которые ещё в 2014 году были указаны в Концепции развития дополнительного образования детей и отражены в региональном проекте «Успех каждого ребенка», а именно</w:t>
      </w:r>
      <w:r>
        <w:rPr>
          <w:rFonts w:ascii="Times New Roman" w:hAnsi="Times New Roman" w:cs="Times New Roman"/>
          <w:sz w:val="24"/>
          <w:szCs w:val="24"/>
        </w:rPr>
        <w:t>,</w:t>
      </w:r>
      <w:r w:rsidR="000B1868" w:rsidRPr="000B1868">
        <w:rPr>
          <w:rFonts w:ascii="Times New Roman" w:hAnsi="Times New Roman" w:cs="Times New Roman"/>
          <w:sz w:val="24"/>
          <w:szCs w:val="24"/>
        </w:rPr>
        <w:t xml:space="preserve"> не предусмотрены меры по обеспечению равного доступа к дополнительным общеобразовательным программам для различных категорий детей в соответствии с их образовательными потребностями и индивидуальными возможностями: все практики реализуются в очном формате для детей, проживающих в конкретных населенных пунктах; практики не направлены на включение детей с ограниченными возможностями здоровья, детей, находящихся в трудной жизненной ситуацией; при реализации практик не используются дистанционные образовательные технологии, которые содействует обеспечению права детей на качественное дополнительное образование независимо от места проживания, состояния здоровья; не созданы условия для построения обучающимися индивидуальных учебных планов, в том числе</w:t>
      </w:r>
      <w:r>
        <w:rPr>
          <w:rFonts w:ascii="Times New Roman" w:hAnsi="Times New Roman" w:cs="Times New Roman"/>
          <w:sz w:val="24"/>
          <w:szCs w:val="24"/>
        </w:rPr>
        <w:t>,</w:t>
      </w:r>
      <w:r w:rsidR="000B1868" w:rsidRPr="000B1868">
        <w:rPr>
          <w:rFonts w:ascii="Times New Roman" w:hAnsi="Times New Roman" w:cs="Times New Roman"/>
          <w:sz w:val="24"/>
          <w:szCs w:val="24"/>
        </w:rPr>
        <w:t xml:space="preserve"> с использованием сетевой формы реализации образовательных программ: в практиках не представлены материалы (документы), подтверждающие сетевое взаимодействие разных организаций; в практиках не рассматривают вопросы инд</w:t>
      </w:r>
      <w:r w:rsidR="000B1868">
        <w:rPr>
          <w:rFonts w:ascii="Times New Roman" w:hAnsi="Times New Roman" w:cs="Times New Roman"/>
          <w:sz w:val="24"/>
          <w:szCs w:val="24"/>
        </w:rPr>
        <w:t>ивидуализации образования, в том числе</w:t>
      </w:r>
      <w:r>
        <w:rPr>
          <w:rFonts w:ascii="Times New Roman" w:hAnsi="Times New Roman" w:cs="Times New Roman"/>
          <w:sz w:val="24"/>
          <w:szCs w:val="24"/>
        </w:rPr>
        <w:t>,</w:t>
      </w:r>
      <w:r w:rsidR="000B1868" w:rsidRPr="000B1868">
        <w:rPr>
          <w:rFonts w:ascii="Times New Roman" w:hAnsi="Times New Roman" w:cs="Times New Roman"/>
          <w:sz w:val="24"/>
          <w:szCs w:val="24"/>
        </w:rPr>
        <w:t xml:space="preserve"> возможности зачета </w:t>
      </w:r>
      <w:r w:rsidR="000B1868" w:rsidRPr="000B1868">
        <w:rPr>
          <w:rFonts w:ascii="Times New Roman" w:hAnsi="Times New Roman" w:cs="Times New Roman"/>
          <w:sz w:val="24"/>
          <w:szCs w:val="24"/>
        </w:rPr>
        <w:lastRenderedPageBreak/>
        <w:t>освоения детьми дополнительных общеобразовательных программ при обучении по основным образовательным программам.</w:t>
      </w:r>
    </w:p>
    <w:p w:rsidR="004E2ED9" w:rsidRDefault="004E2ED9" w:rsidP="001C4DFA">
      <w:pPr>
        <w:tabs>
          <w:tab w:val="left" w:pos="5999"/>
        </w:tabs>
        <w:spacing w:line="240" w:lineRule="auto"/>
        <w:jc w:val="right"/>
        <w:rPr>
          <w:rFonts w:ascii="Times New Roman" w:hAnsi="Times New Roman" w:cs="Times New Roman"/>
          <w:b/>
          <w:sz w:val="24"/>
          <w:szCs w:val="24"/>
        </w:rPr>
      </w:pPr>
    </w:p>
    <w:p w:rsidR="00126E95" w:rsidRDefault="00126E95" w:rsidP="001C4DFA">
      <w:pPr>
        <w:tabs>
          <w:tab w:val="left" w:pos="5999"/>
        </w:tabs>
        <w:spacing w:line="240" w:lineRule="auto"/>
        <w:jc w:val="right"/>
        <w:rPr>
          <w:rFonts w:ascii="Times New Roman" w:hAnsi="Times New Roman" w:cs="Times New Roman"/>
          <w:b/>
          <w:sz w:val="24"/>
          <w:szCs w:val="24"/>
        </w:rPr>
      </w:pPr>
      <w:r w:rsidRPr="00D2114F">
        <w:rPr>
          <w:rFonts w:ascii="Times New Roman" w:hAnsi="Times New Roman" w:cs="Times New Roman"/>
          <w:b/>
          <w:sz w:val="24"/>
          <w:szCs w:val="24"/>
        </w:rPr>
        <w:t>Направление</w:t>
      </w:r>
      <w:r>
        <w:rPr>
          <w:rFonts w:ascii="Times New Roman" w:hAnsi="Times New Roman" w:cs="Times New Roman"/>
          <w:b/>
          <w:sz w:val="24"/>
          <w:szCs w:val="24"/>
        </w:rPr>
        <w:t xml:space="preserve"> 7</w:t>
      </w:r>
    </w:p>
    <w:p w:rsidR="00126E95" w:rsidRDefault="009A7F6B" w:rsidP="001C4DFA">
      <w:pPr>
        <w:tabs>
          <w:tab w:val="left" w:pos="5999"/>
        </w:tabs>
        <w:spacing w:line="240" w:lineRule="auto"/>
        <w:jc w:val="center"/>
        <w:rPr>
          <w:rFonts w:ascii="Times New Roman" w:hAnsi="Times New Roman" w:cs="Times New Roman"/>
          <w:b/>
          <w:sz w:val="24"/>
          <w:szCs w:val="24"/>
        </w:rPr>
      </w:pPr>
      <w:r w:rsidRPr="009A7F6B">
        <w:rPr>
          <w:rFonts w:ascii="Times New Roman" w:hAnsi="Times New Roman" w:cs="Times New Roman"/>
          <w:b/>
          <w:sz w:val="24"/>
          <w:szCs w:val="24"/>
        </w:rPr>
        <w:t>Построение образовательной среды для выявления и индивидуального сопровождения высокомотивированных школьников</w:t>
      </w:r>
    </w:p>
    <w:p w:rsidR="009A7F6B" w:rsidRDefault="009A7F6B" w:rsidP="001C4DFA">
      <w:pPr>
        <w:spacing w:after="0" w:line="240" w:lineRule="auto"/>
        <w:ind w:firstLine="567"/>
        <w:jc w:val="both"/>
        <w:rPr>
          <w:rFonts w:ascii="Times New Roman" w:hAnsi="Times New Roman" w:cs="Times New Roman"/>
          <w:sz w:val="24"/>
          <w:szCs w:val="24"/>
        </w:rPr>
      </w:pPr>
      <w:r w:rsidRPr="004F3CE5">
        <w:rPr>
          <w:rFonts w:ascii="Times New Roman" w:hAnsi="Times New Roman" w:cs="Times New Roman"/>
          <w:sz w:val="24"/>
          <w:szCs w:val="24"/>
        </w:rPr>
        <w:t>Общее количество заявленных практик по направлению в этом году</w:t>
      </w:r>
      <w:r>
        <w:rPr>
          <w:rFonts w:ascii="Times New Roman" w:hAnsi="Times New Roman" w:cs="Times New Roman"/>
          <w:sz w:val="24"/>
          <w:szCs w:val="24"/>
        </w:rPr>
        <w:t xml:space="preserve"> </w:t>
      </w:r>
      <w:r w:rsidRPr="004F3CE5">
        <w:rPr>
          <w:rFonts w:ascii="Times New Roman" w:hAnsi="Times New Roman" w:cs="Times New Roman"/>
          <w:sz w:val="24"/>
          <w:szCs w:val="24"/>
        </w:rPr>
        <w:t xml:space="preserve">– </w:t>
      </w:r>
      <w:r w:rsidR="00507C12">
        <w:rPr>
          <w:rFonts w:ascii="Times New Roman" w:hAnsi="Times New Roman" w:cs="Times New Roman"/>
          <w:sz w:val="24"/>
          <w:szCs w:val="24"/>
        </w:rPr>
        <w:t>47</w:t>
      </w:r>
      <w:r w:rsidRPr="004F3CE5">
        <w:rPr>
          <w:rFonts w:ascii="Times New Roman" w:hAnsi="Times New Roman" w:cs="Times New Roman"/>
          <w:sz w:val="24"/>
          <w:szCs w:val="24"/>
        </w:rPr>
        <w:t xml:space="preserve">, техническую экспертизу не прошли </w:t>
      </w:r>
      <w:r w:rsidR="00507C12">
        <w:rPr>
          <w:rFonts w:ascii="Times New Roman" w:hAnsi="Times New Roman" w:cs="Times New Roman"/>
          <w:sz w:val="24"/>
          <w:szCs w:val="24"/>
        </w:rPr>
        <w:t>4</w:t>
      </w:r>
      <w:r w:rsidRPr="004F3CE5">
        <w:rPr>
          <w:rFonts w:ascii="Times New Roman" w:hAnsi="Times New Roman" w:cs="Times New Roman"/>
          <w:sz w:val="24"/>
          <w:szCs w:val="24"/>
        </w:rPr>
        <w:t xml:space="preserve"> практик</w:t>
      </w:r>
      <w:r w:rsidR="00507C12">
        <w:rPr>
          <w:rFonts w:ascii="Times New Roman" w:hAnsi="Times New Roman" w:cs="Times New Roman"/>
          <w:sz w:val="24"/>
          <w:szCs w:val="24"/>
        </w:rPr>
        <w:t>и</w:t>
      </w:r>
      <w:r w:rsidRPr="004F3CE5">
        <w:rPr>
          <w:rFonts w:ascii="Times New Roman" w:hAnsi="Times New Roman" w:cs="Times New Roman"/>
          <w:sz w:val="24"/>
          <w:szCs w:val="24"/>
        </w:rPr>
        <w:t>. Количество практик, размещенных в Атласе (по уровням – начальный</w:t>
      </w:r>
      <w:r w:rsidR="00507C12">
        <w:rPr>
          <w:rFonts w:ascii="Times New Roman" w:hAnsi="Times New Roman" w:cs="Times New Roman"/>
          <w:sz w:val="24"/>
          <w:szCs w:val="24"/>
        </w:rPr>
        <w:t xml:space="preserve"> -14</w:t>
      </w:r>
      <w:r w:rsidRPr="004F3CE5">
        <w:rPr>
          <w:rFonts w:ascii="Times New Roman" w:hAnsi="Times New Roman" w:cs="Times New Roman"/>
          <w:sz w:val="24"/>
          <w:szCs w:val="24"/>
        </w:rPr>
        <w:t>, продвинутый</w:t>
      </w:r>
      <w:r w:rsidR="00507C12">
        <w:rPr>
          <w:rFonts w:ascii="Times New Roman" w:hAnsi="Times New Roman" w:cs="Times New Roman"/>
          <w:sz w:val="24"/>
          <w:szCs w:val="24"/>
        </w:rPr>
        <w:t xml:space="preserve"> - 12, высший – 7, не включено – 10</w:t>
      </w:r>
      <w:r w:rsidRPr="004F3CE5">
        <w:rPr>
          <w:rFonts w:ascii="Times New Roman" w:hAnsi="Times New Roman" w:cs="Times New Roman"/>
          <w:sz w:val="24"/>
          <w:szCs w:val="24"/>
        </w:rPr>
        <w:t xml:space="preserve">). Из них, педагогических – </w:t>
      </w:r>
      <w:r w:rsidR="00500FE5">
        <w:rPr>
          <w:rFonts w:ascii="Times New Roman" w:hAnsi="Times New Roman" w:cs="Times New Roman"/>
          <w:sz w:val="24"/>
          <w:szCs w:val="24"/>
        </w:rPr>
        <w:t>39</w:t>
      </w:r>
      <w:r w:rsidRPr="004F3CE5">
        <w:rPr>
          <w:rFonts w:ascii="Times New Roman" w:hAnsi="Times New Roman" w:cs="Times New Roman"/>
          <w:sz w:val="24"/>
          <w:szCs w:val="24"/>
        </w:rPr>
        <w:t xml:space="preserve">, методических – </w:t>
      </w:r>
      <w:r w:rsidR="00500FE5">
        <w:rPr>
          <w:rFonts w:ascii="Times New Roman" w:hAnsi="Times New Roman" w:cs="Times New Roman"/>
          <w:sz w:val="24"/>
          <w:szCs w:val="24"/>
        </w:rPr>
        <w:t>3, управленческих – 1</w:t>
      </w:r>
      <w:r w:rsidRPr="004F3CE5">
        <w:rPr>
          <w:rFonts w:ascii="Times New Roman" w:hAnsi="Times New Roman" w:cs="Times New Roman"/>
          <w:sz w:val="24"/>
          <w:szCs w:val="24"/>
        </w:rPr>
        <w:t>.</w:t>
      </w:r>
    </w:p>
    <w:p w:rsidR="00054575" w:rsidRDefault="00733DB8" w:rsidP="001C4DFA">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733DB8">
        <w:rPr>
          <w:rFonts w:ascii="Times New Roman" w:hAnsi="Times New Roman" w:cs="Times New Roman"/>
          <w:sz w:val="24"/>
          <w:szCs w:val="24"/>
        </w:rPr>
        <w:t xml:space="preserve"> 2020 году выросло количество практик, претендующих на высший уровень на 8,8%, при этом проце</w:t>
      </w:r>
      <w:r w:rsidR="001076F1">
        <w:rPr>
          <w:rFonts w:ascii="Times New Roman" w:hAnsi="Times New Roman" w:cs="Times New Roman"/>
          <w:sz w:val="24"/>
          <w:szCs w:val="24"/>
        </w:rPr>
        <w:t>нт практик, которые не вошли в А</w:t>
      </w:r>
      <w:r w:rsidRPr="00733DB8">
        <w:rPr>
          <w:rFonts w:ascii="Times New Roman" w:hAnsi="Times New Roman" w:cs="Times New Roman"/>
          <w:sz w:val="24"/>
          <w:szCs w:val="24"/>
        </w:rPr>
        <w:t>тлас, также вырос и составил почти четверть от общего количества, что говорит о низком качестве представл</w:t>
      </w:r>
      <w:r>
        <w:rPr>
          <w:rFonts w:ascii="Times New Roman" w:hAnsi="Times New Roman" w:cs="Times New Roman"/>
          <w:sz w:val="24"/>
          <w:szCs w:val="24"/>
        </w:rPr>
        <w:t>енных материалов в направление</w:t>
      </w:r>
      <w:r w:rsidRPr="00733DB8">
        <w:rPr>
          <w:rFonts w:ascii="Times New Roman" w:hAnsi="Times New Roman" w:cs="Times New Roman"/>
          <w:sz w:val="24"/>
          <w:szCs w:val="24"/>
        </w:rPr>
        <w:t>. Данное обстоятельство подтверждается низкой результативностью школьников Красноярского края, участвующих во Всероссийских предметных олимпиадах и в большей части муниципалитетов «Работа с высокомотивированными школьниками», «Построение образовательной среды, способствующей выявлению и развитию одаренных детей» не приоритетными направлениями в работе, деятельность педагогических работников в данном случае осуществляется формально.</w:t>
      </w:r>
      <w:r w:rsidR="00054575">
        <w:rPr>
          <w:rFonts w:ascii="Times New Roman" w:hAnsi="Times New Roman" w:cs="Times New Roman"/>
          <w:sz w:val="24"/>
          <w:szCs w:val="24"/>
        </w:rPr>
        <w:t xml:space="preserve"> </w:t>
      </w:r>
      <w:r w:rsidR="00054575" w:rsidRPr="00054575">
        <w:rPr>
          <w:rFonts w:ascii="Times New Roman" w:hAnsi="Times New Roman" w:cs="Times New Roman"/>
          <w:sz w:val="24"/>
          <w:szCs w:val="24"/>
        </w:rPr>
        <w:t xml:space="preserve">Относительно прошлого года произошло снижение количественного показателя представленности практик в направлении порядка на 19%; нового тематического содержания в рамках задач и результатов, указанных в федеральном проекте «Успех каждого ребенка» и государственной программе Красноярского края «Развитие образования» </w:t>
      </w:r>
      <w:r w:rsidR="00054575" w:rsidRPr="00054575">
        <w:rPr>
          <w:rFonts w:ascii="Times New Roman" w:hAnsi="Times New Roman" w:cs="Times New Roman"/>
          <w:sz w:val="24"/>
          <w:szCs w:val="24"/>
        </w:rPr>
        <w:sym w:font="Symbol" w:char="F02D"/>
      </w:r>
      <w:r w:rsidR="00054575" w:rsidRPr="00054575">
        <w:rPr>
          <w:rFonts w:ascii="Times New Roman" w:hAnsi="Times New Roman" w:cs="Times New Roman"/>
          <w:sz w:val="24"/>
          <w:szCs w:val="24"/>
        </w:rPr>
        <w:t xml:space="preserve"> не зафиксировано. </w:t>
      </w:r>
    </w:p>
    <w:p w:rsidR="009E77E4" w:rsidRPr="003C68EA" w:rsidRDefault="009E77E4" w:rsidP="001C4DFA">
      <w:pPr>
        <w:pStyle w:val="ad"/>
        <w:spacing w:before="0" w:beforeAutospacing="0" w:after="0" w:afterAutospacing="0"/>
        <w:ind w:firstLine="709"/>
        <w:jc w:val="both"/>
        <w:rPr>
          <w:b/>
          <w:color w:val="000000"/>
        </w:rPr>
      </w:pPr>
      <w:r w:rsidRPr="009E77E4">
        <w:t>В направлении представлены практики обучения школьников на различных уровнях образования. Были обнаружены следующие разрывы:</w:t>
      </w:r>
      <w:r w:rsidRPr="009E77E4">
        <w:rPr>
          <w:b/>
          <w:color w:val="000000"/>
        </w:rPr>
        <w:t xml:space="preserve"> </w:t>
      </w:r>
      <w:r w:rsidRPr="009E77E4">
        <w:rPr>
          <w:color w:val="000000"/>
        </w:rPr>
        <w:t>тематика практики актуальная, сформулирована достаточно «привлекательно», но при этом слишком или излишне кратко описано содержание в рамках заданных критериев, а по ссылке представлена информация общего характера, в том числе не относящаяся к содержанию темы;</w:t>
      </w:r>
      <w:r w:rsidRPr="009E77E4">
        <w:rPr>
          <w:b/>
          <w:color w:val="000000"/>
        </w:rPr>
        <w:t xml:space="preserve"> </w:t>
      </w:r>
      <w:r w:rsidRPr="009E77E4">
        <w:rPr>
          <w:color w:val="000000"/>
        </w:rPr>
        <w:t>авторы практики указывают о наличии научного сопровождения со стороны иных организаций или реализации программы в рамках сетевого взаимодействия, но при этом, любые подтверждения этому отсутствуют;</w:t>
      </w:r>
      <w:r w:rsidRPr="009E77E4">
        <w:rPr>
          <w:b/>
          <w:color w:val="000000"/>
        </w:rPr>
        <w:t xml:space="preserve"> </w:t>
      </w:r>
      <w:r w:rsidRPr="009E77E4">
        <w:rPr>
          <w:color w:val="000000"/>
        </w:rPr>
        <w:t xml:space="preserve">тематика практики актуальная, раскрыто содержание, присутствует указание на возможность тиражирования, но при этом пакета материалов по ссылке нет </w:t>
      </w:r>
      <w:r w:rsidRPr="009E77E4">
        <w:rPr>
          <w:color w:val="000000"/>
        </w:rPr>
        <w:sym w:font="Symbol" w:char="F02D"/>
      </w:r>
      <w:r w:rsidRPr="009E77E4">
        <w:rPr>
          <w:color w:val="000000"/>
        </w:rPr>
        <w:t xml:space="preserve"> только фото, видео и отдельные фрагменты текстов общего характера;</w:t>
      </w:r>
      <w:r w:rsidR="00673E09">
        <w:rPr>
          <w:color w:val="000000"/>
        </w:rPr>
        <w:t xml:space="preserve"> </w:t>
      </w:r>
      <w:r w:rsidRPr="009E77E4">
        <w:rPr>
          <w:color w:val="000000"/>
        </w:rPr>
        <w:t>авторами практики не сформулировано определение «Образовательная среда для выявления и…» на определенном уровне образования, не представлены компоненты среды, а предлагается описание деятельности обучающего характера, не раскрывающее возможности/способности высокомотивированных школьников;</w:t>
      </w:r>
      <w:r w:rsidRPr="009E77E4">
        <w:rPr>
          <w:b/>
          <w:color w:val="000000"/>
        </w:rPr>
        <w:t xml:space="preserve"> </w:t>
      </w:r>
      <w:r w:rsidRPr="009E77E4">
        <w:rPr>
          <w:color w:val="000000"/>
        </w:rPr>
        <w:t>практики «носят» больше предметный характер, нет метапредметного содержания деятельности в рамках тех компонент</w:t>
      </w:r>
      <w:r w:rsidR="001076F1">
        <w:rPr>
          <w:color w:val="000000"/>
        </w:rPr>
        <w:t>ов</w:t>
      </w:r>
      <w:r w:rsidRPr="009E77E4">
        <w:rPr>
          <w:color w:val="000000"/>
        </w:rPr>
        <w:t xml:space="preserve"> образовательной среды, которые учитываются авторами практики;</w:t>
      </w:r>
      <w:r w:rsidRPr="009E77E4">
        <w:rPr>
          <w:b/>
          <w:color w:val="000000"/>
        </w:rPr>
        <w:t xml:space="preserve"> </w:t>
      </w:r>
      <w:r w:rsidRPr="009E77E4">
        <w:rPr>
          <w:color w:val="000000"/>
        </w:rPr>
        <w:t>зачастую практики в направлении не привязаны к повышению результативности участия школьников во Всероссийских предметных олимпиадах, конкурсах, выявлению способностей и успешности у детей младшего школьного возраста;</w:t>
      </w:r>
      <w:r w:rsidRPr="009E77E4">
        <w:rPr>
          <w:b/>
          <w:color w:val="000000"/>
        </w:rPr>
        <w:t xml:space="preserve"> </w:t>
      </w:r>
      <w:r w:rsidRPr="009E77E4">
        <w:rPr>
          <w:color w:val="000000"/>
        </w:rPr>
        <w:t xml:space="preserve">практики не ориентированы на новые образовательные результаты школьников, а демонстрируют формы и методы работы </w:t>
      </w:r>
      <w:r w:rsidRPr="009E77E4">
        <w:t>с высокомотивированными школьниками технологически и заведомо проигрывающими представлениям «современной модели одаренного ребенка» позиционирующей иные методики и способы работы.</w:t>
      </w:r>
    </w:p>
    <w:p w:rsidR="00DA2554" w:rsidRDefault="00FE7201" w:rsidP="001C4DFA">
      <w:pPr>
        <w:spacing w:after="0" w:line="240" w:lineRule="auto"/>
        <w:ind w:firstLine="709"/>
        <w:jc w:val="both"/>
        <w:rPr>
          <w:rFonts w:ascii="Times New Roman" w:hAnsi="Times New Roman" w:cs="Times New Roman"/>
          <w:sz w:val="24"/>
          <w:szCs w:val="24"/>
        </w:rPr>
      </w:pPr>
      <w:r w:rsidRPr="00DA2554">
        <w:rPr>
          <w:rFonts w:ascii="Times New Roman" w:hAnsi="Times New Roman" w:cs="Times New Roman"/>
          <w:sz w:val="24"/>
          <w:szCs w:val="24"/>
        </w:rPr>
        <w:t xml:space="preserve">Основные тенденции: </w:t>
      </w:r>
      <w:r w:rsidR="007C67C2">
        <w:rPr>
          <w:rFonts w:ascii="Times New Roman" w:hAnsi="Times New Roman" w:cs="Times New Roman"/>
          <w:sz w:val="24"/>
          <w:szCs w:val="24"/>
        </w:rPr>
        <w:t>в</w:t>
      </w:r>
      <w:r w:rsidR="00DA2554" w:rsidRPr="00DA2554">
        <w:rPr>
          <w:rFonts w:ascii="Times New Roman" w:hAnsi="Times New Roman" w:cs="Times New Roman"/>
          <w:sz w:val="24"/>
          <w:szCs w:val="24"/>
        </w:rPr>
        <w:t xml:space="preserve"> 2020 году представлены практики, содержание которых в малой степени учитывает направления развития образования, современные тенденции </w:t>
      </w:r>
      <w:r w:rsidR="00DA2554" w:rsidRPr="00DA2554">
        <w:rPr>
          <w:rFonts w:ascii="Times New Roman" w:hAnsi="Times New Roman" w:cs="Times New Roman"/>
          <w:sz w:val="24"/>
          <w:szCs w:val="24"/>
        </w:rPr>
        <w:lastRenderedPageBreak/>
        <w:t>обучения школьников на различных уровнях образования. Ниже представлены практики, содержание которых обновлено по сравнению с прошлым годом, представлено развитие в направлении работы с детскими образовательными результатами: г. Минусинск, практика «Городское научное общество «ЮНИСЫ»;</w:t>
      </w:r>
      <w:r w:rsidR="00DA2554">
        <w:rPr>
          <w:rFonts w:ascii="Times New Roman" w:hAnsi="Times New Roman" w:cs="Times New Roman"/>
          <w:sz w:val="24"/>
          <w:szCs w:val="24"/>
        </w:rPr>
        <w:t xml:space="preserve"> </w:t>
      </w:r>
      <w:r w:rsidR="00DA2554" w:rsidRPr="00DA2554">
        <w:rPr>
          <w:rFonts w:ascii="Times New Roman" w:hAnsi="Times New Roman" w:cs="Times New Roman"/>
          <w:sz w:val="24"/>
          <w:szCs w:val="24"/>
        </w:rPr>
        <w:t>г. Лесосибирск, практика «Проектирование образовательной среды для выявления и сопровождения высокомотивированных школьников в условиях малого города. Муниципальная программа «Одарённые дети Лесосибирска» в 2019 году звучала как «Особенности организации городской сетевой интенсивной школы для 6</w:t>
      </w:r>
      <w:r w:rsidR="00DA2554" w:rsidRPr="00DA2554">
        <w:sym w:font="Symbol" w:char="F02D"/>
      </w:r>
      <w:r w:rsidR="00DA2554" w:rsidRPr="00DA2554">
        <w:rPr>
          <w:rFonts w:ascii="Times New Roman" w:hAnsi="Times New Roman" w:cs="Times New Roman"/>
          <w:sz w:val="24"/>
          <w:szCs w:val="24"/>
        </w:rPr>
        <w:t>8 класс «Территория успеха»;</w:t>
      </w:r>
      <w:r w:rsidR="00DA2554">
        <w:rPr>
          <w:rFonts w:ascii="Times New Roman" w:hAnsi="Times New Roman" w:cs="Times New Roman"/>
          <w:sz w:val="24"/>
          <w:szCs w:val="24"/>
        </w:rPr>
        <w:t xml:space="preserve"> </w:t>
      </w:r>
      <w:r w:rsidR="00DA2554" w:rsidRPr="00DA2554">
        <w:rPr>
          <w:rFonts w:ascii="Times New Roman" w:hAnsi="Times New Roman" w:cs="Times New Roman"/>
          <w:sz w:val="24"/>
          <w:szCs w:val="24"/>
        </w:rPr>
        <w:t>Ужурский район, МБОУ «Локшинская СОШ», практика «Математический десант».</w:t>
      </w:r>
    </w:p>
    <w:p w:rsidR="002D7DF8" w:rsidRPr="002D7DF8" w:rsidRDefault="002D7DF8" w:rsidP="007C67C2">
      <w:pPr>
        <w:spacing w:after="0" w:line="240" w:lineRule="auto"/>
        <w:ind w:firstLine="567"/>
        <w:jc w:val="both"/>
        <w:rPr>
          <w:rFonts w:ascii="Times New Roman" w:hAnsi="Times New Roman" w:cs="Times New Roman"/>
          <w:b/>
          <w:sz w:val="24"/>
          <w:szCs w:val="24"/>
        </w:rPr>
      </w:pPr>
      <w:r w:rsidRPr="003C68EA">
        <w:rPr>
          <w:rFonts w:ascii="Times New Roman" w:hAnsi="Times New Roman" w:cs="Times New Roman"/>
          <w:sz w:val="24"/>
          <w:szCs w:val="24"/>
        </w:rPr>
        <w:t>Сильные стороны:</w:t>
      </w:r>
      <w:r w:rsidRPr="002D7DF8">
        <w:rPr>
          <w:rFonts w:ascii="Times New Roman" w:hAnsi="Times New Roman" w:cs="Times New Roman"/>
          <w:b/>
          <w:sz w:val="24"/>
          <w:szCs w:val="24"/>
        </w:rPr>
        <w:t xml:space="preserve"> </w:t>
      </w:r>
      <w:r w:rsidRPr="002D7DF8">
        <w:rPr>
          <w:rFonts w:ascii="Times New Roman" w:hAnsi="Times New Roman" w:cs="Times New Roman"/>
          <w:sz w:val="24"/>
          <w:szCs w:val="24"/>
        </w:rPr>
        <w:t>практики, представляющие понятную школьную/муниципальную структуру образовательной среды как «питательной среды» для достижения выдающихся, необходимых для школьника результатов, которая наполнена определенными компонентами, задающими ориентиры для выявления и педагогического сопровождения обучающихся, с чётко заданными целью, задачами и средствами достижения образовательных результатов;</w:t>
      </w:r>
      <w:r w:rsidRPr="002D7DF8">
        <w:rPr>
          <w:rFonts w:ascii="Times New Roman" w:hAnsi="Times New Roman" w:cs="Times New Roman"/>
          <w:b/>
          <w:sz w:val="24"/>
          <w:szCs w:val="24"/>
        </w:rPr>
        <w:t xml:space="preserve"> </w:t>
      </w:r>
      <w:r w:rsidRPr="002D7DF8">
        <w:rPr>
          <w:rFonts w:ascii="Times New Roman" w:hAnsi="Times New Roman" w:cs="Times New Roman"/>
          <w:sz w:val="24"/>
          <w:szCs w:val="24"/>
        </w:rPr>
        <w:t>программы работы с одаренными детьми в школе или муниципалитете;</w:t>
      </w:r>
      <w:r w:rsidRPr="002D7DF8">
        <w:rPr>
          <w:rFonts w:ascii="Times New Roman" w:hAnsi="Times New Roman" w:cs="Times New Roman"/>
          <w:b/>
          <w:sz w:val="24"/>
          <w:szCs w:val="24"/>
        </w:rPr>
        <w:t xml:space="preserve"> </w:t>
      </w:r>
      <w:r w:rsidRPr="002D7DF8">
        <w:rPr>
          <w:rFonts w:ascii="Times New Roman" w:hAnsi="Times New Roman" w:cs="Times New Roman"/>
          <w:sz w:val="24"/>
          <w:szCs w:val="24"/>
        </w:rPr>
        <w:t>практики, раскрывающие ту образовательную среду, которая имеет преемственность между уровнями образования относительно обеспечения образовательных результатов школьников;</w:t>
      </w:r>
      <w:r w:rsidRPr="002D7DF8">
        <w:rPr>
          <w:rFonts w:ascii="Times New Roman" w:hAnsi="Times New Roman" w:cs="Times New Roman"/>
          <w:b/>
          <w:sz w:val="24"/>
          <w:szCs w:val="24"/>
        </w:rPr>
        <w:t xml:space="preserve"> </w:t>
      </w:r>
      <w:r w:rsidRPr="002D7DF8">
        <w:rPr>
          <w:rFonts w:ascii="Times New Roman" w:hAnsi="Times New Roman" w:cs="Times New Roman"/>
          <w:sz w:val="24"/>
          <w:szCs w:val="24"/>
        </w:rPr>
        <w:t>практики</w:t>
      </w:r>
      <w:r w:rsidR="00FC4DC3">
        <w:rPr>
          <w:rFonts w:ascii="Times New Roman" w:hAnsi="Times New Roman" w:cs="Times New Roman"/>
          <w:sz w:val="24"/>
          <w:szCs w:val="24"/>
        </w:rPr>
        <w:t>, которые в данном направлении</w:t>
      </w:r>
      <w:r w:rsidRPr="002D7DF8">
        <w:rPr>
          <w:rFonts w:ascii="Times New Roman" w:hAnsi="Times New Roman" w:cs="Times New Roman"/>
          <w:sz w:val="24"/>
          <w:szCs w:val="24"/>
        </w:rPr>
        <w:t xml:space="preserve"> реализуются в сетевой форме, т.е. совместно с другими организациями системы образования муниципалитета/региона;</w:t>
      </w:r>
      <w:r w:rsidRPr="002D7DF8">
        <w:rPr>
          <w:rFonts w:ascii="Times New Roman" w:hAnsi="Times New Roman" w:cs="Times New Roman"/>
          <w:b/>
          <w:sz w:val="24"/>
          <w:szCs w:val="24"/>
        </w:rPr>
        <w:t xml:space="preserve"> </w:t>
      </w:r>
      <w:r w:rsidRPr="002D7DF8">
        <w:rPr>
          <w:rFonts w:ascii="Times New Roman" w:hAnsi="Times New Roman" w:cs="Times New Roman"/>
          <w:sz w:val="24"/>
          <w:szCs w:val="24"/>
        </w:rPr>
        <w:t>практики, раскрывающие образовательную среду, сформированную на уровне освоения школьниками образовательных программ предметных областей, а также с представлением авторами практики комплекта материалов как пакета, которым можно воспользоваться и другими учителям-предметникам для возможности преемственности содержания, принятия опыта.</w:t>
      </w:r>
    </w:p>
    <w:p w:rsidR="001322C7" w:rsidRDefault="002D7DF8" w:rsidP="007C67C2">
      <w:pPr>
        <w:spacing w:after="0" w:line="240" w:lineRule="auto"/>
        <w:ind w:firstLine="567"/>
        <w:jc w:val="both"/>
        <w:rPr>
          <w:rFonts w:ascii="Times New Roman" w:hAnsi="Times New Roman" w:cs="Times New Roman"/>
          <w:sz w:val="24"/>
          <w:szCs w:val="24"/>
        </w:rPr>
      </w:pPr>
      <w:r w:rsidRPr="002D7DF8">
        <w:rPr>
          <w:rFonts w:ascii="Times New Roman" w:hAnsi="Times New Roman" w:cs="Times New Roman"/>
          <w:sz w:val="24"/>
          <w:szCs w:val="24"/>
        </w:rPr>
        <w:t>Слабые стороны: по результатам экспертных оценок, практики, которые претендуют на продвинутый уровень в количестве 12 (28%) размещения в региональном Атласе  не смогли набрать необходимое количество баллов, чтобы претендовать на высший уровень</w:t>
      </w:r>
      <w:r>
        <w:rPr>
          <w:rFonts w:ascii="Times New Roman" w:hAnsi="Times New Roman" w:cs="Times New Roman"/>
          <w:sz w:val="24"/>
          <w:szCs w:val="24"/>
        </w:rPr>
        <w:t>.</w:t>
      </w:r>
    </w:p>
    <w:p w:rsidR="00A25445" w:rsidRDefault="00A25445" w:rsidP="001C4DFA">
      <w:pPr>
        <w:pStyle w:val="a3"/>
        <w:spacing w:after="0" w:line="240" w:lineRule="auto"/>
        <w:ind w:left="0" w:firstLine="567"/>
        <w:jc w:val="both"/>
        <w:rPr>
          <w:rFonts w:ascii="Times New Roman" w:hAnsi="Times New Roman" w:cs="Times New Roman"/>
          <w:color w:val="000000"/>
          <w:sz w:val="24"/>
          <w:szCs w:val="24"/>
        </w:rPr>
      </w:pPr>
      <w:r w:rsidRPr="00A25445">
        <w:rPr>
          <w:rFonts w:ascii="Times New Roman" w:hAnsi="Times New Roman" w:cs="Times New Roman"/>
          <w:color w:val="000000"/>
          <w:sz w:val="24"/>
          <w:szCs w:val="24"/>
        </w:rPr>
        <w:t>В качестве рекомендаций в муниципалитете необходимо  проектировать семинары по обновлению содержания деятельности в рамках каждой авторской практики с учетом предложений экспертов.</w:t>
      </w:r>
    </w:p>
    <w:p w:rsidR="00360F7F" w:rsidRDefault="00360F7F" w:rsidP="001C4DFA">
      <w:pPr>
        <w:pStyle w:val="a3"/>
        <w:spacing w:after="0" w:line="240" w:lineRule="auto"/>
        <w:ind w:left="0" w:firstLine="567"/>
        <w:jc w:val="both"/>
        <w:rPr>
          <w:rFonts w:ascii="Times New Roman" w:hAnsi="Times New Roman" w:cs="Times New Roman"/>
          <w:color w:val="000000"/>
          <w:sz w:val="24"/>
          <w:szCs w:val="24"/>
        </w:rPr>
      </w:pPr>
    </w:p>
    <w:p w:rsidR="00360F7F" w:rsidRDefault="00360F7F" w:rsidP="001C4DFA">
      <w:pPr>
        <w:pStyle w:val="a3"/>
        <w:spacing w:after="0" w:line="240" w:lineRule="auto"/>
        <w:ind w:left="0" w:firstLine="567"/>
        <w:jc w:val="both"/>
        <w:rPr>
          <w:rFonts w:ascii="Times New Roman" w:hAnsi="Times New Roman" w:cs="Times New Roman"/>
          <w:color w:val="000000"/>
          <w:sz w:val="24"/>
          <w:szCs w:val="24"/>
        </w:rPr>
      </w:pPr>
    </w:p>
    <w:p w:rsidR="00360F7F" w:rsidRDefault="00360F7F" w:rsidP="001C4DFA">
      <w:pPr>
        <w:tabs>
          <w:tab w:val="left" w:pos="5999"/>
        </w:tabs>
        <w:spacing w:line="240" w:lineRule="auto"/>
        <w:jc w:val="right"/>
        <w:rPr>
          <w:rFonts w:ascii="Times New Roman" w:hAnsi="Times New Roman" w:cs="Times New Roman"/>
          <w:b/>
          <w:sz w:val="24"/>
          <w:szCs w:val="24"/>
        </w:rPr>
      </w:pPr>
      <w:r w:rsidRPr="00D2114F">
        <w:rPr>
          <w:rFonts w:ascii="Times New Roman" w:hAnsi="Times New Roman" w:cs="Times New Roman"/>
          <w:b/>
          <w:sz w:val="24"/>
          <w:szCs w:val="24"/>
        </w:rPr>
        <w:t>Направление</w:t>
      </w:r>
      <w:r>
        <w:rPr>
          <w:rFonts w:ascii="Times New Roman" w:hAnsi="Times New Roman" w:cs="Times New Roman"/>
          <w:b/>
          <w:sz w:val="24"/>
          <w:szCs w:val="24"/>
        </w:rPr>
        <w:t xml:space="preserve"> 8</w:t>
      </w:r>
    </w:p>
    <w:p w:rsidR="00360F7F" w:rsidRPr="00360F7F" w:rsidRDefault="00360F7F" w:rsidP="001C4DFA">
      <w:pPr>
        <w:tabs>
          <w:tab w:val="left" w:pos="5999"/>
        </w:tabs>
        <w:spacing w:line="240" w:lineRule="auto"/>
        <w:jc w:val="center"/>
        <w:rPr>
          <w:rFonts w:ascii="Times New Roman" w:hAnsi="Times New Roman" w:cs="Times New Roman"/>
          <w:b/>
          <w:sz w:val="24"/>
          <w:szCs w:val="24"/>
        </w:rPr>
      </w:pPr>
      <w:r w:rsidRPr="00360F7F">
        <w:rPr>
          <w:rFonts w:ascii="Times New Roman" w:hAnsi="Times New Roman"/>
          <w:b/>
          <w:sz w:val="24"/>
          <w:szCs w:val="24"/>
        </w:rPr>
        <w:t>Модели образовательных организаций и муниципальные модели инклюзивного образования</w:t>
      </w:r>
    </w:p>
    <w:p w:rsidR="00360F7F" w:rsidRDefault="00360F7F" w:rsidP="001C4DFA">
      <w:pPr>
        <w:spacing w:after="0" w:line="240" w:lineRule="auto"/>
        <w:ind w:firstLine="567"/>
        <w:jc w:val="both"/>
        <w:rPr>
          <w:rFonts w:ascii="Times New Roman" w:hAnsi="Times New Roman" w:cs="Times New Roman"/>
          <w:sz w:val="24"/>
          <w:szCs w:val="24"/>
        </w:rPr>
      </w:pPr>
      <w:r w:rsidRPr="004F3CE5">
        <w:rPr>
          <w:rFonts w:ascii="Times New Roman" w:hAnsi="Times New Roman" w:cs="Times New Roman"/>
          <w:sz w:val="24"/>
          <w:szCs w:val="24"/>
        </w:rPr>
        <w:t>Общее количество заявленных практик по направлению в этом году</w:t>
      </w:r>
      <w:r>
        <w:rPr>
          <w:rFonts w:ascii="Times New Roman" w:hAnsi="Times New Roman" w:cs="Times New Roman"/>
          <w:sz w:val="24"/>
          <w:szCs w:val="24"/>
        </w:rPr>
        <w:t xml:space="preserve"> </w:t>
      </w:r>
      <w:r w:rsidRPr="004F3CE5">
        <w:rPr>
          <w:rFonts w:ascii="Times New Roman" w:hAnsi="Times New Roman" w:cs="Times New Roman"/>
          <w:sz w:val="24"/>
          <w:szCs w:val="24"/>
        </w:rPr>
        <w:t xml:space="preserve">– </w:t>
      </w:r>
      <w:r>
        <w:rPr>
          <w:rFonts w:ascii="Times New Roman" w:hAnsi="Times New Roman" w:cs="Times New Roman"/>
          <w:sz w:val="24"/>
          <w:szCs w:val="24"/>
        </w:rPr>
        <w:t>127</w:t>
      </w:r>
      <w:r w:rsidR="000A60CF">
        <w:rPr>
          <w:rFonts w:ascii="Times New Roman" w:hAnsi="Times New Roman" w:cs="Times New Roman"/>
          <w:sz w:val="24"/>
          <w:szCs w:val="24"/>
        </w:rPr>
        <w:t>, т</w:t>
      </w:r>
      <w:r w:rsidRPr="004F3CE5">
        <w:rPr>
          <w:rFonts w:ascii="Times New Roman" w:hAnsi="Times New Roman" w:cs="Times New Roman"/>
          <w:sz w:val="24"/>
          <w:szCs w:val="24"/>
        </w:rPr>
        <w:t xml:space="preserve">ехническую экспертизу не прошли </w:t>
      </w:r>
      <w:r>
        <w:rPr>
          <w:rFonts w:ascii="Times New Roman" w:hAnsi="Times New Roman" w:cs="Times New Roman"/>
          <w:sz w:val="24"/>
          <w:szCs w:val="24"/>
        </w:rPr>
        <w:t>5</w:t>
      </w:r>
      <w:r w:rsidRPr="004F3CE5">
        <w:rPr>
          <w:rFonts w:ascii="Times New Roman" w:hAnsi="Times New Roman" w:cs="Times New Roman"/>
          <w:sz w:val="24"/>
          <w:szCs w:val="24"/>
        </w:rPr>
        <w:t xml:space="preserve"> практик. Количество практик, размещенных в Атласе (по уровням – начальный</w:t>
      </w:r>
      <w:r w:rsidR="004E79BA">
        <w:rPr>
          <w:rFonts w:ascii="Times New Roman" w:hAnsi="Times New Roman" w:cs="Times New Roman"/>
          <w:sz w:val="24"/>
          <w:szCs w:val="24"/>
        </w:rPr>
        <w:t xml:space="preserve"> -32</w:t>
      </w:r>
      <w:r w:rsidRPr="004F3CE5">
        <w:rPr>
          <w:rFonts w:ascii="Times New Roman" w:hAnsi="Times New Roman" w:cs="Times New Roman"/>
          <w:sz w:val="24"/>
          <w:szCs w:val="24"/>
        </w:rPr>
        <w:t>, продвинутый</w:t>
      </w:r>
      <w:r w:rsidR="004E79BA">
        <w:rPr>
          <w:rFonts w:ascii="Times New Roman" w:hAnsi="Times New Roman" w:cs="Times New Roman"/>
          <w:sz w:val="24"/>
          <w:szCs w:val="24"/>
        </w:rPr>
        <w:t xml:space="preserve"> - 17, высший – 4</w:t>
      </w:r>
      <w:r>
        <w:rPr>
          <w:rFonts w:ascii="Times New Roman" w:hAnsi="Times New Roman" w:cs="Times New Roman"/>
          <w:sz w:val="24"/>
          <w:szCs w:val="24"/>
        </w:rPr>
        <w:t>, не включено – 10</w:t>
      </w:r>
      <w:r w:rsidRPr="004F3CE5">
        <w:rPr>
          <w:rFonts w:ascii="Times New Roman" w:hAnsi="Times New Roman" w:cs="Times New Roman"/>
          <w:sz w:val="24"/>
          <w:szCs w:val="24"/>
        </w:rPr>
        <w:t xml:space="preserve">). </w:t>
      </w:r>
      <w:r w:rsidR="000A60CF" w:rsidRPr="004F3CE5">
        <w:rPr>
          <w:rFonts w:ascii="Times New Roman" w:hAnsi="Times New Roman" w:cs="Times New Roman"/>
          <w:sz w:val="24"/>
          <w:szCs w:val="24"/>
        </w:rPr>
        <w:t xml:space="preserve">Из них, педагогических – </w:t>
      </w:r>
      <w:r w:rsidR="000A60CF">
        <w:rPr>
          <w:rFonts w:ascii="Times New Roman" w:hAnsi="Times New Roman" w:cs="Times New Roman"/>
          <w:sz w:val="24"/>
          <w:szCs w:val="24"/>
        </w:rPr>
        <w:t>15</w:t>
      </w:r>
      <w:r w:rsidR="000A60CF" w:rsidRPr="004F3CE5">
        <w:rPr>
          <w:rFonts w:ascii="Times New Roman" w:hAnsi="Times New Roman" w:cs="Times New Roman"/>
          <w:sz w:val="24"/>
          <w:szCs w:val="24"/>
        </w:rPr>
        <w:t xml:space="preserve">, методических – </w:t>
      </w:r>
      <w:r w:rsidR="000A60CF">
        <w:rPr>
          <w:rFonts w:ascii="Times New Roman" w:hAnsi="Times New Roman" w:cs="Times New Roman"/>
          <w:sz w:val="24"/>
          <w:szCs w:val="24"/>
        </w:rPr>
        <w:t>5, управленческих – 33.</w:t>
      </w:r>
    </w:p>
    <w:p w:rsidR="000A60CF" w:rsidRPr="00644727" w:rsidRDefault="000A60CF" w:rsidP="001C4DFA">
      <w:pPr>
        <w:spacing w:after="0" w:line="240" w:lineRule="auto"/>
        <w:ind w:firstLine="567"/>
        <w:jc w:val="both"/>
        <w:rPr>
          <w:rFonts w:ascii="Times New Roman" w:hAnsi="Times New Roman"/>
          <w:sz w:val="24"/>
          <w:szCs w:val="24"/>
        </w:rPr>
      </w:pPr>
      <w:r w:rsidRPr="00644727">
        <w:rPr>
          <w:rFonts w:ascii="Times New Roman" w:hAnsi="Times New Roman"/>
          <w:sz w:val="24"/>
          <w:szCs w:val="24"/>
        </w:rPr>
        <w:t>Во всех практиках, прошедших этап содержательной экспертизы, подразумевается комплексная работа, включающая в той или иной мере реализацию направлений нацпроект «Обра</w:t>
      </w:r>
      <w:r w:rsidR="008C4D5E">
        <w:rPr>
          <w:rFonts w:ascii="Times New Roman" w:hAnsi="Times New Roman"/>
          <w:sz w:val="24"/>
          <w:szCs w:val="24"/>
        </w:rPr>
        <w:t>зование» и Концепции развития инклюзивного образования</w:t>
      </w:r>
      <w:r w:rsidRPr="00644727">
        <w:rPr>
          <w:rFonts w:ascii="Times New Roman" w:hAnsi="Times New Roman"/>
          <w:sz w:val="24"/>
          <w:szCs w:val="24"/>
        </w:rPr>
        <w:t xml:space="preserve"> в Красноярском крае.</w:t>
      </w:r>
    </w:p>
    <w:p w:rsidR="001322C7" w:rsidRDefault="00812A91" w:rsidP="001C4DFA">
      <w:pPr>
        <w:spacing w:after="0" w:line="240" w:lineRule="auto"/>
        <w:ind w:firstLine="567"/>
        <w:jc w:val="both"/>
        <w:rPr>
          <w:rFonts w:ascii="Times New Roman" w:hAnsi="Times New Roman"/>
          <w:bCs/>
          <w:sz w:val="24"/>
          <w:szCs w:val="24"/>
        </w:rPr>
      </w:pPr>
      <w:r>
        <w:rPr>
          <w:rFonts w:ascii="Times New Roman" w:hAnsi="Times New Roman"/>
          <w:bCs/>
          <w:sz w:val="24"/>
          <w:szCs w:val="24"/>
        </w:rPr>
        <w:t>Содержательные направления: п</w:t>
      </w:r>
      <w:r w:rsidR="000A60CF" w:rsidRPr="00644727">
        <w:rPr>
          <w:rFonts w:ascii="Times New Roman" w:hAnsi="Times New Roman"/>
          <w:bCs/>
          <w:sz w:val="24"/>
          <w:szCs w:val="24"/>
        </w:rPr>
        <w:t>рактики в привя</w:t>
      </w:r>
      <w:r w:rsidR="00955E86">
        <w:rPr>
          <w:rFonts w:ascii="Times New Roman" w:hAnsi="Times New Roman"/>
          <w:bCs/>
          <w:sz w:val="24"/>
          <w:szCs w:val="24"/>
        </w:rPr>
        <w:t>зке к нацпроекту «Образование»-</w:t>
      </w:r>
      <w:r w:rsidR="00644727" w:rsidRPr="00644727">
        <w:rPr>
          <w:rFonts w:ascii="Times New Roman" w:hAnsi="Times New Roman"/>
          <w:bCs/>
          <w:sz w:val="24"/>
          <w:szCs w:val="24"/>
        </w:rPr>
        <w:t xml:space="preserve"> о</w:t>
      </w:r>
      <w:r w:rsidR="000A60CF" w:rsidRPr="00644727">
        <w:rPr>
          <w:rFonts w:ascii="Times New Roman" w:hAnsi="Times New Roman"/>
          <w:bCs/>
          <w:sz w:val="24"/>
          <w:szCs w:val="24"/>
        </w:rPr>
        <w:t xml:space="preserve">казание услуг психолого-педагогической, методической и консультативной помощи родителям (законным представителям) детей </w:t>
      </w:r>
      <w:r w:rsidR="00644727" w:rsidRPr="00644727">
        <w:rPr>
          <w:rFonts w:ascii="Times New Roman" w:hAnsi="Times New Roman"/>
          <w:bCs/>
          <w:sz w:val="24"/>
          <w:szCs w:val="24"/>
        </w:rPr>
        <w:t>–</w:t>
      </w:r>
      <w:r w:rsidR="000A60CF" w:rsidRPr="00644727">
        <w:rPr>
          <w:rFonts w:ascii="Times New Roman" w:hAnsi="Times New Roman"/>
          <w:bCs/>
          <w:sz w:val="24"/>
          <w:szCs w:val="24"/>
        </w:rPr>
        <w:t xml:space="preserve"> 4</w:t>
      </w:r>
      <w:r w:rsidR="00644727" w:rsidRPr="00644727">
        <w:rPr>
          <w:rFonts w:ascii="Times New Roman" w:hAnsi="Times New Roman"/>
          <w:bCs/>
          <w:sz w:val="24"/>
          <w:szCs w:val="24"/>
        </w:rPr>
        <w:t>; о</w:t>
      </w:r>
      <w:r w:rsidR="000A60CF" w:rsidRPr="00644727">
        <w:rPr>
          <w:rFonts w:ascii="Times New Roman" w:hAnsi="Times New Roman"/>
          <w:bCs/>
          <w:sz w:val="24"/>
          <w:szCs w:val="24"/>
        </w:rPr>
        <w:t xml:space="preserve">хват обучающихся профориентационной работой </w:t>
      </w:r>
      <w:r w:rsidR="00644727">
        <w:rPr>
          <w:rFonts w:ascii="Times New Roman" w:hAnsi="Times New Roman"/>
          <w:bCs/>
          <w:sz w:val="24"/>
          <w:szCs w:val="24"/>
        </w:rPr>
        <w:t>–</w:t>
      </w:r>
      <w:r w:rsidR="000A60CF" w:rsidRPr="00644727">
        <w:rPr>
          <w:rFonts w:ascii="Times New Roman" w:hAnsi="Times New Roman"/>
          <w:bCs/>
          <w:sz w:val="24"/>
          <w:szCs w:val="24"/>
        </w:rPr>
        <w:t xml:space="preserve"> 2</w:t>
      </w:r>
      <w:r w:rsidR="00644727">
        <w:rPr>
          <w:rFonts w:ascii="Times New Roman" w:hAnsi="Times New Roman"/>
          <w:bCs/>
          <w:sz w:val="24"/>
          <w:szCs w:val="24"/>
        </w:rPr>
        <w:t xml:space="preserve">. </w:t>
      </w:r>
      <w:r w:rsidR="000A60CF" w:rsidRPr="00644727">
        <w:rPr>
          <w:rFonts w:ascii="Times New Roman" w:hAnsi="Times New Roman"/>
          <w:sz w:val="24"/>
          <w:szCs w:val="24"/>
        </w:rPr>
        <w:t>Практики в привязке к направлениям Концепции развития инклюзивного образования:</w:t>
      </w:r>
      <w:r w:rsidR="00644727">
        <w:rPr>
          <w:rFonts w:ascii="Times New Roman" w:hAnsi="Times New Roman"/>
          <w:sz w:val="24"/>
          <w:szCs w:val="24"/>
        </w:rPr>
        <w:t xml:space="preserve"> </w:t>
      </w:r>
      <w:r w:rsidR="00644727">
        <w:rPr>
          <w:rFonts w:ascii="Times New Roman" w:hAnsi="Times New Roman"/>
          <w:bCs/>
          <w:sz w:val="24"/>
          <w:szCs w:val="24"/>
        </w:rPr>
        <w:t>в</w:t>
      </w:r>
      <w:r w:rsidR="000A60CF" w:rsidRPr="00644727">
        <w:rPr>
          <w:rFonts w:ascii="Times New Roman" w:hAnsi="Times New Roman"/>
          <w:sz w:val="24"/>
          <w:szCs w:val="24"/>
        </w:rPr>
        <w:t xml:space="preserve">се практики/модели направлены напрямую или опосредованно на реализацию нескольких направлений одновременно, что отражено в целевом компоненте практик. </w:t>
      </w:r>
      <w:r w:rsidR="000A60CF" w:rsidRPr="00B521C6">
        <w:rPr>
          <w:rFonts w:ascii="Times New Roman" w:hAnsi="Times New Roman"/>
          <w:sz w:val="24"/>
          <w:szCs w:val="24"/>
        </w:rPr>
        <w:t xml:space="preserve">Это касается  и </w:t>
      </w:r>
      <w:r w:rsidR="000A60CF" w:rsidRPr="00B521C6">
        <w:rPr>
          <w:rFonts w:ascii="Times New Roman" w:hAnsi="Times New Roman"/>
          <w:bCs/>
          <w:sz w:val="24"/>
          <w:szCs w:val="24"/>
        </w:rPr>
        <w:t xml:space="preserve">совершенствования  нормативной правовой </w:t>
      </w:r>
      <w:r w:rsidR="000A60CF" w:rsidRPr="00B521C6">
        <w:rPr>
          <w:rFonts w:ascii="Times New Roman" w:hAnsi="Times New Roman"/>
          <w:bCs/>
          <w:sz w:val="24"/>
          <w:szCs w:val="24"/>
        </w:rPr>
        <w:lastRenderedPageBreak/>
        <w:t>базы в тех контекстах, которые затрагивает каждая практика, а также совершенствования профессиональной компетентности педагогов, участвующих в создании и  реализации практики/модели, обеспечения вариативности предоставления образования детям с ОВЗ и формирования инклюзивной культуры, создания универсальной безбарьерной среды и обеспечения комплексного психолого-медико-педагогического сопровождения детей с ОВЗ в части конкретного содержания каждой практики.</w:t>
      </w:r>
      <w:r w:rsidR="00644727" w:rsidRPr="00B521C6">
        <w:rPr>
          <w:rFonts w:ascii="Times New Roman" w:hAnsi="Times New Roman"/>
          <w:sz w:val="24"/>
          <w:szCs w:val="24"/>
        </w:rPr>
        <w:t xml:space="preserve"> </w:t>
      </w:r>
      <w:r w:rsidR="000A60CF" w:rsidRPr="00B521C6">
        <w:rPr>
          <w:rFonts w:ascii="Times New Roman" w:hAnsi="Times New Roman"/>
          <w:bCs/>
          <w:sz w:val="24"/>
          <w:szCs w:val="24"/>
        </w:rPr>
        <w:t>На создание  условий для</w:t>
      </w:r>
      <w:r w:rsidR="000A60CF" w:rsidRPr="00644727">
        <w:rPr>
          <w:rFonts w:ascii="Times New Roman" w:hAnsi="Times New Roman"/>
          <w:bCs/>
          <w:i/>
          <w:sz w:val="24"/>
          <w:szCs w:val="24"/>
        </w:rPr>
        <w:t xml:space="preserve"> </w:t>
      </w:r>
      <w:r w:rsidR="000A60CF" w:rsidRPr="00B521C6">
        <w:rPr>
          <w:rFonts w:ascii="Times New Roman" w:hAnsi="Times New Roman"/>
          <w:bCs/>
          <w:sz w:val="24"/>
          <w:szCs w:val="24"/>
        </w:rPr>
        <w:t>социализации и трудовой занятости детей с ОВЗ направлены  2 практики.</w:t>
      </w:r>
      <w:r w:rsidR="0000233D" w:rsidRPr="00B521C6">
        <w:rPr>
          <w:rFonts w:ascii="Times New Roman" w:hAnsi="Times New Roman"/>
          <w:bCs/>
          <w:sz w:val="24"/>
          <w:szCs w:val="24"/>
        </w:rPr>
        <w:t xml:space="preserve"> </w:t>
      </w:r>
      <w:r w:rsidR="000A60CF" w:rsidRPr="00B521C6">
        <w:rPr>
          <w:rFonts w:ascii="Times New Roman" w:hAnsi="Times New Roman"/>
          <w:bCs/>
          <w:sz w:val="24"/>
          <w:szCs w:val="24"/>
        </w:rPr>
        <w:t>Формирование  системы методического сопровождения  происходит  во всех практиках с переменным успехом, однако  5 практик, заявленных как методические, напрямую направлены на создание и методическое обеспечение инклюзивных процессов. Остальные практики нуждаются в большой комплексной доработке методического обеспечения и сопровождения. 2 направления - развитие системы ранней помощи и обеспечение поддержки гражданским инициативам  - являются самыми невостребованными авторами практик.</w:t>
      </w:r>
      <w:r w:rsidR="00B521C6">
        <w:rPr>
          <w:rFonts w:ascii="Times New Roman" w:hAnsi="Times New Roman"/>
          <w:bCs/>
          <w:sz w:val="24"/>
          <w:szCs w:val="24"/>
        </w:rPr>
        <w:t xml:space="preserve"> Причина этого, по мнению экспертов</w:t>
      </w:r>
      <w:r w:rsidR="000A60CF" w:rsidRPr="00B521C6">
        <w:rPr>
          <w:rFonts w:ascii="Times New Roman" w:hAnsi="Times New Roman"/>
          <w:bCs/>
          <w:sz w:val="24"/>
          <w:szCs w:val="24"/>
        </w:rPr>
        <w:t>,  кроется в том, что в настоящее время завершился 1 этап реализации Концепции, и  только начинают реализоваться модели</w:t>
      </w:r>
      <w:r w:rsidR="000A60CF" w:rsidRPr="00644727">
        <w:rPr>
          <w:rFonts w:ascii="Times New Roman" w:hAnsi="Times New Roman"/>
          <w:bCs/>
          <w:sz w:val="24"/>
          <w:szCs w:val="24"/>
        </w:rPr>
        <w:t xml:space="preserve"> инклюзивного образования. Мониторинг реализации 1 этапа Концепции показывает, что началось переосмысление первых результатов,  содержания моделей/практик и поиск недостающих ресурсов для полноценной реализации всех поставленных задач.</w:t>
      </w:r>
    </w:p>
    <w:p w:rsidR="0000233D" w:rsidRPr="00886BE0" w:rsidRDefault="0000233D" w:rsidP="001C4DFA">
      <w:pPr>
        <w:spacing w:after="0" w:line="240" w:lineRule="auto"/>
        <w:contextualSpacing/>
        <w:jc w:val="both"/>
        <w:rPr>
          <w:rFonts w:ascii="Times New Roman" w:hAnsi="Times New Roman"/>
          <w:sz w:val="24"/>
          <w:szCs w:val="24"/>
        </w:rPr>
      </w:pPr>
      <w:r w:rsidRPr="00886BE0">
        <w:rPr>
          <w:rFonts w:ascii="Times New Roman" w:hAnsi="Times New Roman"/>
          <w:sz w:val="24"/>
          <w:szCs w:val="24"/>
        </w:rPr>
        <w:t>Среди неоправданных ожиданий эксперты отметили:</w:t>
      </w:r>
    </w:p>
    <w:p w:rsidR="0000233D" w:rsidRDefault="0000233D" w:rsidP="001C4DFA">
      <w:pPr>
        <w:spacing w:after="0" w:line="240" w:lineRule="auto"/>
        <w:contextualSpacing/>
        <w:jc w:val="both"/>
        <w:rPr>
          <w:rFonts w:ascii="Times New Roman" w:hAnsi="Times New Roman"/>
          <w:sz w:val="24"/>
          <w:szCs w:val="24"/>
        </w:rPr>
      </w:pPr>
      <w:r>
        <w:rPr>
          <w:rFonts w:ascii="Times New Roman" w:hAnsi="Times New Roman"/>
          <w:sz w:val="24"/>
          <w:szCs w:val="24"/>
        </w:rPr>
        <w:t>1. Н</w:t>
      </w:r>
      <w:r w:rsidRPr="00886BE0">
        <w:rPr>
          <w:rFonts w:ascii="Times New Roman" w:hAnsi="Times New Roman"/>
          <w:sz w:val="24"/>
          <w:szCs w:val="24"/>
        </w:rPr>
        <w:t>едостаточный уровень квалификации авторских коллективов</w:t>
      </w:r>
      <w:r>
        <w:rPr>
          <w:rFonts w:ascii="Times New Roman" w:hAnsi="Times New Roman"/>
          <w:sz w:val="24"/>
          <w:szCs w:val="24"/>
        </w:rPr>
        <w:t xml:space="preserve"> </w:t>
      </w:r>
      <w:r w:rsidRPr="00886BE0">
        <w:rPr>
          <w:rFonts w:ascii="Times New Roman" w:hAnsi="Times New Roman"/>
          <w:sz w:val="24"/>
          <w:szCs w:val="24"/>
        </w:rPr>
        <w:t xml:space="preserve"> </w:t>
      </w:r>
      <w:r>
        <w:rPr>
          <w:rFonts w:ascii="Times New Roman" w:hAnsi="Times New Roman"/>
          <w:sz w:val="24"/>
          <w:szCs w:val="24"/>
        </w:rPr>
        <w:t>в контексте реализации Концепции инклюзивного образования в Красноярском крае:</w:t>
      </w:r>
    </w:p>
    <w:p w:rsidR="0000233D" w:rsidRPr="00494AAD" w:rsidRDefault="0000233D" w:rsidP="001C4DFA">
      <w:pPr>
        <w:spacing w:after="0" w:line="240" w:lineRule="auto"/>
        <w:contextualSpacing/>
        <w:jc w:val="both"/>
        <w:rPr>
          <w:rFonts w:ascii="Times New Roman" w:hAnsi="Times New Roman"/>
          <w:sz w:val="24"/>
          <w:szCs w:val="24"/>
        </w:rPr>
      </w:pPr>
      <w:r w:rsidRPr="00494AAD">
        <w:rPr>
          <w:rFonts w:ascii="Times New Roman" w:hAnsi="Times New Roman"/>
          <w:sz w:val="24"/>
          <w:szCs w:val="24"/>
        </w:rPr>
        <w:t>- подмена понятий и терминов;</w:t>
      </w:r>
    </w:p>
    <w:p w:rsidR="0000233D" w:rsidRPr="00494AAD" w:rsidRDefault="0000233D" w:rsidP="001C4DFA">
      <w:pPr>
        <w:spacing w:after="0" w:line="240" w:lineRule="auto"/>
        <w:contextualSpacing/>
        <w:jc w:val="both"/>
        <w:rPr>
          <w:rFonts w:ascii="Times New Roman" w:hAnsi="Times New Roman"/>
          <w:sz w:val="24"/>
          <w:szCs w:val="24"/>
        </w:rPr>
      </w:pPr>
      <w:r w:rsidRPr="00494AAD">
        <w:rPr>
          <w:rFonts w:ascii="Times New Roman" w:hAnsi="Times New Roman"/>
          <w:sz w:val="24"/>
          <w:szCs w:val="24"/>
        </w:rPr>
        <w:t xml:space="preserve">- «механический подход» к инклюзии (инклюзивное образование реализуется как перевод «особых» детей в обычное учреждение, а специальные условия не создаются); </w:t>
      </w:r>
    </w:p>
    <w:p w:rsidR="0000233D" w:rsidRPr="00494AAD" w:rsidRDefault="0000233D" w:rsidP="001C4DFA">
      <w:pPr>
        <w:spacing w:after="0" w:line="240" w:lineRule="auto"/>
        <w:contextualSpacing/>
        <w:jc w:val="both"/>
        <w:rPr>
          <w:rFonts w:ascii="Times New Roman" w:hAnsi="Times New Roman"/>
          <w:sz w:val="24"/>
          <w:szCs w:val="24"/>
        </w:rPr>
      </w:pPr>
      <w:r w:rsidRPr="00494AAD">
        <w:rPr>
          <w:rFonts w:ascii="Times New Roman" w:hAnsi="Times New Roman"/>
          <w:sz w:val="24"/>
          <w:szCs w:val="24"/>
        </w:rPr>
        <w:t>- в описаниях практик  можно проследить эффект возврата к сегрегационным моделям;</w:t>
      </w:r>
    </w:p>
    <w:p w:rsidR="0000233D" w:rsidRPr="00494AAD" w:rsidRDefault="0000233D" w:rsidP="001C4DFA">
      <w:pPr>
        <w:spacing w:after="0" w:line="240" w:lineRule="auto"/>
        <w:contextualSpacing/>
        <w:jc w:val="both"/>
        <w:rPr>
          <w:rFonts w:ascii="Times New Roman" w:hAnsi="Times New Roman"/>
          <w:sz w:val="24"/>
          <w:szCs w:val="24"/>
        </w:rPr>
      </w:pPr>
      <w:r w:rsidRPr="00494AAD">
        <w:rPr>
          <w:rFonts w:ascii="Times New Roman" w:hAnsi="Times New Roman"/>
          <w:sz w:val="24"/>
          <w:szCs w:val="24"/>
        </w:rPr>
        <w:t>-не происходит переноса в инклюзивные процессы  системы знаний и опыта специального образования, которое становится  профессиональным ресурсом любого  учителя в массовой школе.</w:t>
      </w:r>
    </w:p>
    <w:p w:rsidR="0000233D" w:rsidRDefault="0000233D" w:rsidP="001C4DFA">
      <w:pPr>
        <w:spacing w:after="0" w:line="240" w:lineRule="auto"/>
        <w:contextualSpacing/>
        <w:jc w:val="both"/>
        <w:rPr>
          <w:rFonts w:ascii="Times New Roman" w:hAnsi="Times New Roman"/>
          <w:sz w:val="24"/>
          <w:szCs w:val="24"/>
        </w:rPr>
      </w:pPr>
      <w:r>
        <w:rPr>
          <w:rFonts w:ascii="Times New Roman" w:hAnsi="Times New Roman"/>
          <w:sz w:val="24"/>
          <w:szCs w:val="24"/>
        </w:rPr>
        <w:t>2. Н</w:t>
      </w:r>
      <w:r w:rsidRPr="00886BE0">
        <w:rPr>
          <w:rFonts w:ascii="Times New Roman" w:hAnsi="Times New Roman"/>
          <w:iCs/>
          <w:sz w:val="24"/>
          <w:szCs w:val="24"/>
        </w:rPr>
        <w:t>едостаточное понимание специалистами</w:t>
      </w:r>
      <w:r>
        <w:rPr>
          <w:rFonts w:ascii="Times New Roman" w:hAnsi="Times New Roman"/>
          <w:sz w:val="24"/>
          <w:szCs w:val="24"/>
        </w:rPr>
        <w:t xml:space="preserve"> необходимости разработки моделей и практик </w:t>
      </w:r>
      <w:r w:rsidRPr="00886BE0">
        <w:rPr>
          <w:rFonts w:ascii="Times New Roman" w:hAnsi="Times New Roman"/>
          <w:sz w:val="24"/>
          <w:szCs w:val="24"/>
        </w:rPr>
        <w:t xml:space="preserve"> инклюзивного образования</w:t>
      </w:r>
      <w:r>
        <w:rPr>
          <w:rFonts w:ascii="Times New Roman" w:hAnsi="Times New Roman"/>
          <w:sz w:val="24"/>
          <w:szCs w:val="24"/>
        </w:rPr>
        <w:t xml:space="preserve">, и как следствие, </w:t>
      </w:r>
      <w:r w:rsidRPr="00886BE0">
        <w:rPr>
          <w:rFonts w:ascii="Times New Roman" w:hAnsi="Times New Roman"/>
          <w:sz w:val="24"/>
          <w:szCs w:val="24"/>
        </w:rPr>
        <w:t xml:space="preserve">формальный (разовый подход) к оформлению </w:t>
      </w:r>
      <w:r>
        <w:rPr>
          <w:rFonts w:ascii="Times New Roman" w:hAnsi="Times New Roman"/>
          <w:sz w:val="24"/>
          <w:szCs w:val="24"/>
        </w:rPr>
        <w:t>материалов практик</w:t>
      </w:r>
      <w:r w:rsidRPr="00886BE0">
        <w:rPr>
          <w:rFonts w:ascii="Times New Roman" w:hAnsi="Times New Roman"/>
          <w:sz w:val="24"/>
          <w:szCs w:val="24"/>
        </w:rPr>
        <w:t xml:space="preserve"> и отсутствие дальнейших шагов по </w:t>
      </w:r>
      <w:r>
        <w:rPr>
          <w:rFonts w:ascii="Times New Roman" w:hAnsi="Times New Roman"/>
          <w:sz w:val="24"/>
          <w:szCs w:val="24"/>
        </w:rPr>
        <w:t>их</w:t>
      </w:r>
      <w:r w:rsidRPr="00886BE0">
        <w:rPr>
          <w:rFonts w:ascii="Times New Roman" w:hAnsi="Times New Roman"/>
          <w:sz w:val="24"/>
          <w:szCs w:val="24"/>
        </w:rPr>
        <w:t xml:space="preserve"> развитию</w:t>
      </w:r>
      <w:r>
        <w:rPr>
          <w:rFonts w:ascii="Times New Roman" w:hAnsi="Times New Roman"/>
          <w:sz w:val="24"/>
          <w:szCs w:val="24"/>
        </w:rPr>
        <w:t>, отсутствие реальных результатов</w:t>
      </w:r>
      <w:r w:rsidRPr="00886BE0">
        <w:rPr>
          <w:rFonts w:ascii="Times New Roman" w:hAnsi="Times New Roman"/>
          <w:sz w:val="24"/>
          <w:szCs w:val="24"/>
        </w:rPr>
        <w:t xml:space="preserve">; </w:t>
      </w:r>
    </w:p>
    <w:p w:rsidR="0000233D" w:rsidRPr="00886BE0" w:rsidRDefault="0000233D" w:rsidP="001C4DFA">
      <w:pPr>
        <w:spacing w:after="0" w:line="240" w:lineRule="auto"/>
        <w:contextualSpacing/>
        <w:jc w:val="both"/>
        <w:rPr>
          <w:rFonts w:ascii="Times New Roman" w:hAnsi="Times New Roman"/>
          <w:sz w:val="24"/>
          <w:szCs w:val="24"/>
        </w:rPr>
      </w:pPr>
      <w:r>
        <w:rPr>
          <w:rFonts w:ascii="Times New Roman" w:hAnsi="Times New Roman"/>
          <w:sz w:val="24"/>
          <w:szCs w:val="24"/>
        </w:rPr>
        <w:t>3. Отсутствие описаний в практиках, ранее представленных в Атлас, тех изменений, которые произошли в них за весь период реализации. Отсутствуют ссылки на материалы, позволяющие оценивать развитие практик,  как самим авторам, так и экспертам.</w:t>
      </w:r>
    </w:p>
    <w:p w:rsidR="0000233D" w:rsidRDefault="0000233D" w:rsidP="001C4DFA">
      <w:pPr>
        <w:spacing w:after="0" w:line="240" w:lineRule="auto"/>
        <w:contextualSpacing/>
        <w:jc w:val="both"/>
        <w:rPr>
          <w:rFonts w:ascii="Times New Roman" w:hAnsi="Times New Roman"/>
          <w:sz w:val="24"/>
          <w:szCs w:val="24"/>
        </w:rPr>
      </w:pPr>
      <w:r>
        <w:rPr>
          <w:rFonts w:ascii="Times New Roman" w:hAnsi="Times New Roman"/>
          <w:sz w:val="24"/>
          <w:szCs w:val="24"/>
        </w:rPr>
        <w:t>4. М</w:t>
      </w:r>
      <w:r w:rsidRPr="00886BE0">
        <w:rPr>
          <w:rFonts w:ascii="Times New Roman" w:hAnsi="Times New Roman"/>
          <w:sz w:val="24"/>
          <w:szCs w:val="24"/>
        </w:rPr>
        <w:t>алое количество практик полностью обеспечено методическими материалами.</w:t>
      </w:r>
    </w:p>
    <w:p w:rsidR="0000233D" w:rsidRPr="0000233D" w:rsidRDefault="0000233D" w:rsidP="001C4DFA">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Основные тенденции, отмеченные экспертами:</w:t>
      </w:r>
      <w:r w:rsidR="00812A91">
        <w:rPr>
          <w:rFonts w:ascii="Times New Roman" w:hAnsi="Times New Roman"/>
          <w:sz w:val="24"/>
          <w:szCs w:val="24"/>
        </w:rPr>
        <w:t xml:space="preserve"> к</w:t>
      </w:r>
      <w:r w:rsidRPr="0000233D">
        <w:rPr>
          <w:rFonts w:ascii="Times New Roman" w:hAnsi="Times New Roman"/>
          <w:sz w:val="24"/>
          <w:szCs w:val="24"/>
        </w:rPr>
        <w:t>оманды образовательных организаций реализуют и развивают инклюзивные процессы, участвуя в конкурсах и грантовых программах;</w:t>
      </w:r>
      <w:r w:rsidR="00812A91">
        <w:rPr>
          <w:rFonts w:ascii="Times New Roman" w:hAnsi="Times New Roman"/>
          <w:sz w:val="24"/>
          <w:szCs w:val="24"/>
        </w:rPr>
        <w:t xml:space="preserve"> н</w:t>
      </w:r>
      <w:r w:rsidRPr="0000233D">
        <w:rPr>
          <w:rFonts w:ascii="Times New Roman" w:hAnsi="Times New Roman"/>
          <w:sz w:val="24"/>
          <w:szCs w:val="24"/>
        </w:rPr>
        <w:t>екоторые образовательные организации имеют четкую программу развития учреждения, и на ее основе поэтапно развивают инклюз</w:t>
      </w:r>
      <w:r w:rsidR="00812A91">
        <w:rPr>
          <w:rFonts w:ascii="Times New Roman" w:hAnsi="Times New Roman"/>
          <w:sz w:val="24"/>
          <w:szCs w:val="24"/>
        </w:rPr>
        <w:t>ивное направление; ч</w:t>
      </w:r>
      <w:r w:rsidRPr="0000233D">
        <w:rPr>
          <w:rFonts w:ascii="Times New Roman" w:hAnsi="Times New Roman"/>
          <w:sz w:val="24"/>
          <w:szCs w:val="24"/>
        </w:rPr>
        <w:t>асть практик описывают нормативно обусло</w:t>
      </w:r>
      <w:r w:rsidR="00794ED7">
        <w:rPr>
          <w:rFonts w:ascii="Times New Roman" w:hAnsi="Times New Roman"/>
          <w:sz w:val="24"/>
          <w:szCs w:val="24"/>
        </w:rPr>
        <w:t>вленный характер деятельности учреждения</w:t>
      </w:r>
      <w:r w:rsidRPr="0000233D">
        <w:rPr>
          <w:rFonts w:ascii="Times New Roman" w:hAnsi="Times New Roman"/>
          <w:sz w:val="24"/>
          <w:szCs w:val="24"/>
        </w:rPr>
        <w:t xml:space="preserve"> в области инклюзивного образования, не обнаруживают собственных находок, инновационных механизмов и методов-способов и т.д., т.е. по сути, реализуют то, что пр</w:t>
      </w:r>
      <w:r w:rsidR="00812A91">
        <w:rPr>
          <w:rFonts w:ascii="Times New Roman" w:hAnsi="Times New Roman"/>
          <w:sz w:val="24"/>
          <w:szCs w:val="24"/>
        </w:rPr>
        <w:t>изваны по закону; а</w:t>
      </w:r>
      <w:r w:rsidRPr="0000233D">
        <w:rPr>
          <w:rFonts w:ascii="Times New Roman" w:hAnsi="Times New Roman"/>
          <w:sz w:val="24"/>
          <w:szCs w:val="24"/>
        </w:rPr>
        <w:t>вторы при разработке практик не используют такой инструмент, как фактологический анализ, поэтому не обладают реальными данными перед началом создания п</w:t>
      </w:r>
      <w:r w:rsidR="00812A91">
        <w:rPr>
          <w:rFonts w:ascii="Times New Roman" w:hAnsi="Times New Roman"/>
          <w:sz w:val="24"/>
          <w:szCs w:val="24"/>
        </w:rPr>
        <w:t>рактики и в ходе ее реализации; о</w:t>
      </w:r>
      <w:r w:rsidRPr="0000233D">
        <w:rPr>
          <w:rFonts w:ascii="Times New Roman" w:hAnsi="Times New Roman"/>
          <w:sz w:val="24"/>
          <w:szCs w:val="24"/>
        </w:rPr>
        <w:t>сновные составляющие практики рассогласованы: цели и результаты практики, цели-задачи-инструменты реализации, результаты и средства оценки результатов и т.д., что снижает качество управления развитием практики или делает его вообще невозможным/не пре</w:t>
      </w:r>
      <w:r w:rsidR="008673C4">
        <w:rPr>
          <w:rFonts w:ascii="Times New Roman" w:hAnsi="Times New Roman"/>
          <w:sz w:val="24"/>
          <w:szCs w:val="24"/>
        </w:rPr>
        <w:t>дусмотренным авторами практики;</w:t>
      </w:r>
      <w:r w:rsidR="00812A91">
        <w:rPr>
          <w:rFonts w:ascii="Times New Roman" w:hAnsi="Times New Roman"/>
          <w:sz w:val="24"/>
          <w:szCs w:val="24"/>
        </w:rPr>
        <w:t xml:space="preserve"> автор</w:t>
      </w:r>
      <w:r w:rsidRPr="0000233D">
        <w:rPr>
          <w:rFonts w:ascii="Times New Roman" w:hAnsi="Times New Roman"/>
          <w:sz w:val="24"/>
          <w:szCs w:val="24"/>
        </w:rPr>
        <w:t xml:space="preserve"> заявляет довольно большое количество целевых групп практики, не намечая и не описывая в последующем никакой деятельности в их отношении, не отмечая результативности практики относительно этих целевых </w:t>
      </w:r>
      <w:r w:rsidRPr="0000233D">
        <w:rPr>
          <w:rFonts w:ascii="Times New Roman" w:hAnsi="Times New Roman"/>
          <w:sz w:val="24"/>
          <w:szCs w:val="24"/>
        </w:rPr>
        <w:lastRenderedPageBreak/>
        <w:t>групп</w:t>
      </w:r>
      <w:r w:rsidR="00812A91">
        <w:rPr>
          <w:rFonts w:ascii="Times New Roman" w:hAnsi="Times New Roman"/>
          <w:sz w:val="24"/>
          <w:szCs w:val="24"/>
        </w:rPr>
        <w:t>; н</w:t>
      </w:r>
      <w:r w:rsidRPr="0000233D">
        <w:rPr>
          <w:rFonts w:ascii="Times New Roman" w:hAnsi="Times New Roman"/>
          <w:sz w:val="24"/>
          <w:szCs w:val="24"/>
        </w:rPr>
        <w:t>е всегда понятно, чем практика может быть полезна для педагогического сообщества, авторы не прописывают полноценно ее актуальность, значимость для целевых групп, которые могут обратиться к ней в Атласе;</w:t>
      </w:r>
      <w:r w:rsidR="00812A91">
        <w:rPr>
          <w:rFonts w:ascii="Times New Roman" w:hAnsi="Times New Roman"/>
          <w:sz w:val="24"/>
          <w:szCs w:val="24"/>
        </w:rPr>
        <w:t xml:space="preserve"> у</w:t>
      </w:r>
      <w:r w:rsidRPr="0000233D">
        <w:rPr>
          <w:rFonts w:ascii="Times New Roman" w:hAnsi="Times New Roman"/>
          <w:sz w:val="24"/>
          <w:szCs w:val="24"/>
        </w:rPr>
        <w:t xml:space="preserve"> большинства участников отмечен формальный подход к процессу разработки, реализации и предъявлению моделей/практик инклюзивного образования: прямое копирование положений, представленных в Концепции развития инклюзивного образования в Красноярском крае, без их адаптации и детализации под услов</w:t>
      </w:r>
      <w:r w:rsidR="00812A91">
        <w:rPr>
          <w:rFonts w:ascii="Times New Roman" w:hAnsi="Times New Roman"/>
          <w:sz w:val="24"/>
          <w:szCs w:val="24"/>
        </w:rPr>
        <w:t>ия образовательной организации; о</w:t>
      </w:r>
      <w:r w:rsidRPr="0000233D">
        <w:rPr>
          <w:rFonts w:ascii="Times New Roman" w:hAnsi="Times New Roman"/>
          <w:sz w:val="24"/>
          <w:szCs w:val="24"/>
        </w:rPr>
        <w:t>тмечены противоречия/документарное разночтение описания практики и материалов, представленных на сайте организаций. Рассогласованность общей информации между материалами, размещен</w:t>
      </w:r>
      <w:r w:rsidR="00812A91">
        <w:rPr>
          <w:rFonts w:ascii="Times New Roman" w:hAnsi="Times New Roman"/>
          <w:sz w:val="24"/>
          <w:szCs w:val="24"/>
        </w:rPr>
        <w:t>ными на электронном ресурсе Атла</w:t>
      </w:r>
      <w:r w:rsidR="008673C4">
        <w:rPr>
          <w:rFonts w:ascii="Times New Roman" w:hAnsi="Times New Roman"/>
          <w:sz w:val="24"/>
          <w:szCs w:val="24"/>
        </w:rPr>
        <w:t>се и опубликованными на сайте учреждений</w:t>
      </w:r>
      <w:r w:rsidR="00812A91">
        <w:rPr>
          <w:rFonts w:ascii="Times New Roman" w:hAnsi="Times New Roman"/>
          <w:sz w:val="24"/>
          <w:szCs w:val="24"/>
        </w:rPr>
        <w:t>; о</w:t>
      </w:r>
      <w:r w:rsidRPr="0000233D">
        <w:rPr>
          <w:rFonts w:ascii="Times New Roman" w:hAnsi="Times New Roman"/>
          <w:sz w:val="24"/>
          <w:szCs w:val="24"/>
        </w:rPr>
        <w:t>тсутствуют реально результативные действия по развитию инклюзивных практик. Зачастую авторы ставят в прямую зависимость с отсутствием финансирования, не прилагая  усилий в поиске других направлений развития.</w:t>
      </w:r>
    </w:p>
    <w:p w:rsidR="0000233D" w:rsidRPr="0000233D" w:rsidRDefault="00955E86" w:rsidP="001C4DFA">
      <w:pPr>
        <w:spacing w:after="0" w:line="240" w:lineRule="auto"/>
        <w:ind w:firstLine="567"/>
        <w:contextualSpacing/>
        <w:jc w:val="both"/>
        <w:rPr>
          <w:rFonts w:ascii="Times New Roman" w:hAnsi="Times New Roman"/>
          <w:sz w:val="24"/>
          <w:szCs w:val="24"/>
        </w:rPr>
      </w:pPr>
      <w:r>
        <w:rPr>
          <w:rFonts w:ascii="Times New Roman" w:hAnsi="Times New Roman"/>
          <w:sz w:val="24"/>
          <w:szCs w:val="24"/>
        </w:rPr>
        <w:t>Слабые стороны: а</w:t>
      </w:r>
      <w:r w:rsidR="0000233D" w:rsidRPr="0000233D">
        <w:rPr>
          <w:rFonts w:ascii="Times New Roman" w:hAnsi="Times New Roman"/>
          <w:sz w:val="24"/>
          <w:szCs w:val="24"/>
        </w:rPr>
        <w:t>вторы практик работают поверхностно с форматом для заполнения</w:t>
      </w:r>
      <w:r w:rsidR="00EF42B1">
        <w:rPr>
          <w:rFonts w:ascii="Times New Roman" w:hAnsi="Times New Roman"/>
          <w:sz w:val="24"/>
          <w:szCs w:val="24"/>
        </w:rPr>
        <w:t xml:space="preserve"> при предъявлении практик в Атлас</w:t>
      </w:r>
      <w:r w:rsidR="0000233D" w:rsidRPr="0000233D">
        <w:rPr>
          <w:rFonts w:ascii="Times New Roman" w:hAnsi="Times New Roman"/>
          <w:sz w:val="24"/>
          <w:szCs w:val="24"/>
        </w:rPr>
        <w:t>, позволяют себе вольные трактовки содержания при заполнении определенных пунктов формата (фактически не отвечают на вопрос, поставленный в конкретном пункте формы, предста</w:t>
      </w:r>
      <w:r>
        <w:rPr>
          <w:rFonts w:ascii="Times New Roman" w:hAnsi="Times New Roman"/>
          <w:sz w:val="24"/>
          <w:szCs w:val="24"/>
        </w:rPr>
        <w:t>вляя общие фразы и заключения); ч</w:t>
      </w:r>
      <w:r w:rsidR="0000233D" w:rsidRPr="0000233D">
        <w:rPr>
          <w:rFonts w:ascii="Times New Roman" w:hAnsi="Times New Roman"/>
          <w:sz w:val="24"/>
          <w:szCs w:val="24"/>
        </w:rPr>
        <w:t xml:space="preserve">асть практик оформлена фрагментарно, описание носит неструктурированный характер с терминологическими и смысловыми искажениями, неточностями; большая доля практик не является результатом совместного проектирования всех заинтересованных лиц, </w:t>
      </w:r>
      <w:r>
        <w:rPr>
          <w:rFonts w:ascii="Times New Roman" w:hAnsi="Times New Roman"/>
          <w:sz w:val="24"/>
          <w:szCs w:val="24"/>
        </w:rPr>
        <w:t>а задана исключительно «сверху»; п</w:t>
      </w:r>
      <w:r w:rsidR="0000233D" w:rsidRPr="0000233D">
        <w:rPr>
          <w:rFonts w:ascii="Times New Roman" w:hAnsi="Times New Roman"/>
          <w:sz w:val="24"/>
          <w:szCs w:val="24"/>
        </w:rPr>
        <w:t>ри представлении практик не всегда коррек</w:t>
      </w:r>
      <w:r>
        <w:rPr>
          <w:rFonts w:ascii="Times New Roman" w:hAnsi="Times New Roman"/>
          <w:sz w:val="24"/>
          <w:szCs w:val="24"/>
        </w:rPr>
        <w:t>тно даются ссылки на материалы; в</w:t>
      </w:r>
      <w:r w:rsidR="0000233D" w:rsidRPr="0000233D">
        <w:rPr>
          <w:rFonts w:ascii="Times New Roman" w:hAnsi="Times New Roman"/>
          <w:sz w:val="24"/>
          <w:szCs w:val="24"/>
        </w:rPr>
        <w:t>о многих практиках инклюзия рассматривается авторами исключительно как работа с детьми с ОВЗ и коррекционно–развивающая деятельность специалистов в рамках своих должностных обязанностей</w:t>
      </w:r>
      <w:r>
        <w:rPr>
          <w:rFonts w:ascii="Times New Roman" w:hAnsi="Times New Roman"/>
          <w:sz w:val="24"/>
          <w:szCs w:val="24"/>
        </w:rPr>
        <w:t>; в</w:t>
      </w:r>
      <w:r w:rsidR="0000233D" w:rsidRPr="0000233D">
        <w:rPr>
          <w:rFonts w:ascii="Times New Roman" w:hAnsi="Times New Roman"/>
          <w:sz w:val="24"/>
          <w:szCs w:val="24"/>
        </w:rPr>
        <w:t xml:space="preserve"> описаниях присутствуют орфографические и стилистические ошибки, материалы с ошибками выставлены на официальных сайтах. Заявляясь на экспертизу, организации не заботятся о подтверждении практических результатов,</w:t>
      </w:r>
      <w:r>
        <w:rPr>
          <w:rFonts w:ascii="Times New Roman" w:hAnsi="Times New Roman"/>
          <w:sz w:val="24"/>
          <w:szCs w:val="24"/>
        </w:rPr>
        <w:t xml:space="preserve"> указывают некорректные ссылки; а</w:t>
      </w:r>
      <w:r w:rsidR="0000233D" w:rsidRPr="0000233D">
        <w:rPr>
          <w:rFonts w:ascii="Times New Roman" w:hAnsi="Times New Roman"/>
          <w:sz w:val="24"/>
          <w:szCs w:val="24"/>
        </w:rPr>
        <w:t>вторы не придерживаются структуры в описании, выбирают избыточные целевые группы, цели и ключевые задачи не соотносят с результатами, не прорабатывают инструментарий для из</w:t>
      </w:r>
      <w:r>
        <w:rPr>
          <w:rFonts w:ascii="Times New Roman" w:hAnsi="Times New Roman"/>
          <w:sz w:val="24"/>
          <w:szCs w:val="24"/>
        </w:rPr>
        <w:t>мерения выделенных результатов; п</w:t>
      </w:r>
      <w:r w:rsidR="0000233D" w:rsidRPr="0000233D">
        <w:rPr>
          <w:rFonts w:ascii="Times New Roman" w:hAnsi="Times New Roman"/>
          <w:sz w:val="24"/>
          <w:szCs w:val="24"/>
        </w:rPr>
        <w:t>рактики не обеспечены методическими материалами, что затрудняет их оценку в отношении эффективности и  степени готовност</w:t>
      </w:r>
      <w:r>
        <w:rPr>
          <w:rFonts w:ascii="Times New Roman" w:hAnsi="Times New Roman"/>
          <w:sz w:val="24"/>
          <w:szCs w:val="24"/>
        </w:rPr>
        <w:t>и к реализации и тиражированию; а</w:t>
      </w:r>
      <w:r w:rsidR="0000233D" w:rsidRPr="0000233D">
        <w:rPr>
          <w:rFonts w:ascii="Times New Roman" w:hAnsi="Times New Roman"/>
          <w:sz w:val="24"/>
          <w:szCs w:val="24"/>
        </w:rPr>
        <w:t>вторами фактически не рассматриваются и потому не используются возможности сетевого и меж</w:t>
      </w:r>
      <w:r>
        <w:rPr>
          <w:rFonts w:ascii="Times New Roman" w:hAnsi="Times New Roman"/>
          <w:sz w:val="24"/>
          <w:szCs w:val="24"/>
        </w:rPr>
        <w:t>ведомственного взаимодействия; п</w:t>
      </w:r>
      <w:r w:rsidR="0000233D" w:rsidRPr="0000233D">
        <w:rPr>
          <w:rFonts w:ascii="Times New Roman" w:hAnsi="Times New Roman"/>
          <w:sz w:val="24"/>
          <w:szCs w:val="24"/>
        </w:rPr>
        <w:t>рактики не ориентированы и  не учитывают преемственность уровней образования, отсутствует описание механизма/механизмов индивидуализ</w:t>
      </w:r>
      <w:r>
        <w:rPr>
          <w:rFonts w:ascii="Times New Roman" w:hAnsi="Times New Roman"/>
          <w:sz w:val="24"/>
          <w:szCs w:val="24"/>
        </w:rPr>
        <w:t>ации образовательного процесса.</w:t>
      </w:r>
    </w:p>
    <w:p w:rsidR="0000233D" w:rsidRDefault="00D47CAB" w:rsidP="001C4DFA">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Общие выводы по направлению</w:t>
      </w:r>
      <w:r w:rsidR="0000233D" w:rsidRPr="0000233D">
        <w:rPr>
          <w:rFonts w:ascii="Times New Roman" w:hAnsi="Times New Roman"/>
          <w:sz w:val="24"/>
          <w:szCs w:val="24"/>
        </w:rPr>
        <w:t>:</w:t>
      </w:r>
      <w:r>
        <w:rPr>
          <w:rFonts w:ascii="Times New Roman" w:hAnsi="Times New Roman"/>
          <w:sz w:val="24"/>
          <w:szCs w:val="24"/>
        </w:rPr>
        <w:t xml:space="preserve"> в</w:t>
      </w:r>
      <w:r w:rsidR="009760E8">
        <w:rPr>
          <w:rFonts w:ascii="Times New Roman" w:hAnsi="Times New Roman"/>
          <w:sz w:val="24"/>
          <w:szCs w:val="24"/>
        </w:rPr>
        <w:t xml:space="preserve"> большинстве </w:t>
      </w:r>
      <w:r w:rsidR="0000233D" w:rsidRPr="0000233D">
        <w:rPr>
          <w:rFonts w:ascii="Times New Roman" w:hAnsi="Times New Roman"/>
          <w:sz w:val="24"/>
          <w:szCs w:val="24"/>
        </w:rPr>
        <w:t>не изменилось представление об инклюзивной культуре и инклюзивной практике,  как о процессе образования обучающихся с ОВЗ со</w:t>
      </w:r>
      <w:r>
        <w:rPr>
          <w:rFonts w:ascii="Times New Roman" w:hAnsi="Times New Roman"/>
          <w:sz w:val="24"/>
          <w:szCs w:val="24"/>
        </w:rPr>
        <w:t>вместно с другими обучающимися; н</w:t>
      </w:r>
      <w:r w:rsidR="0000233D" w:rsidRPr="0000233D">
        <w:rPr>
          <w:rFonts w:ascii="Times New Roman" w:hAnsi="Times New Roman"/>
          <w:sz w:val="24"/>
          <w:szCs w:val="24"/>
        </w:rPr>
        <w:t>е складывается понимание, как их практика влияет на развитие инклюзивного образования в рамках национальной и краевой политики (стратегических направлений на</w:t>
      </w:r>
      <w:r>
        <w:rPr>
          <w:rFonts w:ascii="Times New Roman" w:hAnsi="Times New Roman"/>
          <w:sz w:val="24"/>
          <w:szCs w:val="24"/>
        </w:rPr>
        <w:t xml:space="preserve">циональных и краевых проектов); у </w:t>
      </w:r>
      <w:r w:rsidR="0000233D" w:rsidRPr="0000233D">
        <w:rPr>
          <w:rFonts w:ascii="Times New Roman" w:hAnsi="Times New Roman"/>
          <w:sz w:val="24"/>
          <w:szCs w:val="24"/>
        </w:rPr>
        <w:t xml:space="preserve"> малого количества авторов начало складываться понимание резервных возможностей коррекционных практик, которые можно адаптировать для инклюзивного поля, но сама адаптация идет очень сложно, с перекос</w:t>
      </w:r>
      <w:r>
        <w:rPr>
          <w:rFonts w:ascii="Times New Roman" w:hAnsi="Times New Roman"/>
          <w:sz w:val="24"/>
          <w:szCs w:val="24"/>
        </w:rPr>
        <w:t>ом в коррекционные направления; м</w:t>
      </w:r>
      <w:r w:rsidR="0000233D" w:rsidRPr="0000233D">
        <w:rPr>
          <w:rFonts w:ascii="Times New Roman" w:hAnsi="Times New Roman"/>
          <w:sz w:val="24"/>
          <w:szCs w:val="24"/>
        </w:rPr>
        <w:t>етодическое оснащение и сопровождение практик недостаточно.</w:t>
      </w:r>
    </w:p>
    <w:p w:rsidR="001E22F4" w:rsidRDefault="001E22F4" w:rsidP="001C4DFA">
      <w:pPr>
        <w:spacing w:after="0" w:line="240" w:lineRule="auto"/>
        <w:ind w:firstLine="567"/>
        <w:contextualSpacing/>
        <w:jc w:val="both"/>
        <w:rPr>
          <w:rFonts w:ascii="Times New Roman" w:hAnsi="Times New Roman"/>
          <w:sz w:val="24"/>
          <w:szCs w:val="24"/>
        </w:rPr>
      </w:pPr>
    </w:p>
    <w:p w:rsidR="001E22F4" w:rsidRDefault="001E22F4" w:rsidP="001C4DFA">
      <w:pPr>
        <w:tabs>
          <w:tab w:val="left" w:pos="5999"/>
        </w:tabs>
        <w:spacing w:line="240" w:lineRule="auto"/>
        <w:jc w:val="right"/>
        <w:rPr>
          <w:rFonts w:ascii="Times New Roman" w:hAnsi="Times New Roman" w:cs="Times New Roman"/>
          <w:b/>
          <w:sz w:val="24"/>
          <w:szCs w:val="24"/>
        </w:rPr>
      </w:pPr>
      <w:r w:rsidRPr="00D2114F">
        <w:rPr>
          <w:rFonts w:ascii="Times New Roman" w:hAnsi="Times New Roman" w:cs="Times New Roman"/>
          <w:b/>
          <w:sz w:val="24"/>
          <w:szCs w:val="24"/>
        </w:rPr>
        <w:t>Направление</w:t>
      </w:r>
      <w:r>
        <w:rPr>
          <w:rFonts w:ascii="Times New Roman" w:hAnsi="Times New Roman" w:cs="Times New Roman"/>
          <w:b/>
          <w:sz w:val="24"/>
          <w:szCs w:val="24"/>
        </w:rPr>
        <w:t xml:space="preserve"> 9</w:t>
      </w:r>
    </w:p>
    <w:p w:rsidR="001E22F4" w:rsidRDefault="001E22F4" w:rsidP="001C4DFA">
      <w:pPr>
        <w:tabs>
          <w:tab w:val="left" w:pos="5999"/>
        </w:tabs>
        <w:spacing w:line="240" w:lineRule="auto"/>
        <w:jc w:val="center"/>
        <w:rPr>
          <w:rFonts w:ascii="Times New Roman" w:hAnsi="Times New Roman" w:cs="Times New Roman"/>
          <w:b/>
          <w:sz w:val="24"/>
          <w:szCs w:val="24"/>
        </w:rPr>
      </w:pPr>
      <w:r w:rsidRPr="001E22F4">
        <w:rPr>
          <w:rFonts w:ascii="Times New Roman" w:hAnsi="Times New Roman" w:cs="Times New Roman"/>
          <w:b/>
          <w:sz w:val="24"/>
          <w:szCs w:val="24"/>
        </w:rPr>
        <w:t>Создание условий для профессионального становления и развития педагогов</w:t>
      </w:r>
    </w:p>
    <w:p w:rsidR="00AB6E8B" w:rsidRDefault="001E22F4" w:rsidP="001C4DFA">
      <w:pPr>
        <w:spacing w:after="0" w:line="240" w:lineRule="auto"/>
        <w:ind w:firstLine="567"/>
        <w:jc w:val="both"/>
        <w:rPr>
          <w:rFonts w:ascii="Times New Roman" w:hAnsi="Times New Roman" w:cs="Times New Roman"/>
          <w:sz w:val="24"/>
          <w:szCs w:val="24"/>
        </w:rPr>
      </w:pPr>
      <w:r w:rsidRPr="00AB6E8B">
        <w:rPr>
          <w:rFonts w:ascii="Times New Roman" w:hAnsi="Times New Roman" w:cs="Times New Roman"/>
          <w:sz w:val="24"/>
          <w:szCs w:val="24"/>
        </w:rPr>
        <w:t xml:space="preserve">В  2020 году  по направлению было подано 72 заявки, 60 из которых прошли техническую экспертизу, что составило 83 % (в 2019 г. было подано заявок по </w:t>
      </w:r>
      <w:r w:rsidRPr="00AB6E8B">
        <w:rPr>
          <w:rFonts w:ascii="Times New Roman" w:hAnsi="Times New Roman" w:cs="Times New Roman"/>
          <w:sz w:val="24"/>
          <w:szCs w:val="24"/>
        </w:rPr>
        <w:lastRenderedPageBreak/>
        <w:t>направлению – 57, прошли техническую экспертизу – 41 практика).</w:t>
      </w:r>
      <w:r w:rsidR="00AB6E8B" w:rsidRPr="00AB6E8B">
        <w:rPr>
          <w:rFonts w:ascii="Times New Roman" w:hAnsi="Times New Roman" w:cs="Times New Roman"/>
          <w:sz w:val="24"/>
          <w:szCs w:val="24"/>
        </w:rPr>
        <w:t xml:space="preserve"> При первичном просмотре 60 практик, претендующих на содержательную экспертизу по заявленному направлению, 6 практик  были перераспределены по другим направлениям. Таким образом, содержательную экспертизу по направлению прошли 54 практики </w:t>
      </w:r>
      <w:r w:rsidR="00AB6E8B" w:rsidRPr="00B8673B">
        <w:rPr>
          <w:rFonts w:ascii="Times New Roman" w:hAnsi="Times New Roman" w:cs="Times New Roman"/>
          <w:sz w:val="24"/>
          <w:szCs w:val="24"/>
        </w:rPr>
        <w:t>(75 %)</w:t>
      </w:r>
      <w:r w:rsidR="00AB6E8B" w:rsidRPr="00AB6E8B">
        <w:rPr>
          <w:rFonts w:ascii="Times New Roman" w:hAnsi="Times New Roman" w:cs="Times New Roman"/>
          <w:sz w:val="24"/>
          <w:szCs w:val="24"/>
        </w:rPr>
        <w:t xml:space="preserve"> от общего числа поданных на экспертизу по направлению заявок.</w:t>
      </w:r>
      <w:r w:rsidR="00AB6E8B">
        <w:rPr>
          <w:rFonts w:ascii="Times New Roman" w:hAnsi="Times New Roman" w:cs="Times New Roman"/>
          <w:sz w:val="24"/>
          <w:szCs w:val="24"/>
        </w:rPr>
        <w:t xml:space="preserve"> </w:t>
      </w:r>
      <w:r w:rsidR="00102822">
        <w:rPr>
          <w:rFonts w:ascii="Times New Roman" w:hAnsi="Times New Roman" w:cs="Times New Roman"/>
          <w:sz w:val="24"/>
          <w:szCs w:val="24"/>
        </w:rPr>
        <w:t>Из них, 17 управленческих, 34 методических, 3 педагогических. Уровни размещения в Атласе: начальный -19, продвинутый-12, высший-2, не включены – 21.</w:t>
      </w:r>
    </w:p>
    <w:p w:rsidR="001E22F4" w:rsidRDefault="00102822" w:rsidP="001C4DFA">
      <w:pPr>
        <w:spacing w:after="0" w:line="240" w:lineRule="auto"/>
        <w:ind w:firstLine="567"/>
        <w:jc w:val="both"/>
        <w:rPr>
          <w:rFonts w:ascii="Times New Roman" w:hAnsi="Times New Roman"/>
          <w:sz w:val="24"/>
          <w:szCs w:val="24"/>
        </w:rPr>
      </w:pPr>
      <w:r w:rsidRPr="00AB6E8B">
        <w:rPr>
          <w:rFonts w:ascii="Times New Roman" w:hAnsi="Times New Roman" w:cs="Times New Roman"/>
          <w:sz w:val="24"/>
          <w:szCs w:val="24"/>
        </w:rPr>
        <w:t xml:space="preserve"> </w:t>
      </w:r>
      <w:r w:rsidR="00AB6E8B" w:rsidRPr="00AB6E8B">
        <w:rPr>
          <w:rFonts w:ascii="Times New Roman" w:hAnsi="Times New Roman" w:cs="Times New Roman"/>
          <w:sz w:val="24"/>
          <w:szCs w:val="24"/>
        </w:rPr>
        <w:t>П</w:t>
      </w:r>
      <w:r>
        <w:rPr>
          <w:rFonts w:ascii="Times New Roman" w:hAnsi="Times New Roman" w:cs="Times New Roman"/>
          <w:sz w:val="24"/>
          <w:szCs w:val="24"/>
        </w:rPr>
        <w:t xml:space="preserve">о содержательной направленности были представлены: </w:t>
      </w:r>
      <w:r w:rsidR="00AB6E8B" w:rsidRPr="00AB6E8B">
        <w:rPr>
          <w:rFonts w:ascii="Times New Roman" w:hAnsi="Times New Roman" w:cs="Times New Roman"/>
          <w:sz w:val="24"/>
          <w:szCs w:val="24"/>
        </w:rPr>
        <w:t>модел</w:t>
      </w:r>
      <w:r>
        <w:rPr>
          <w:rFonts w:ascii="Times New Roman" w:hAnsi="Times New Roman" w:cs="Times New Roman"/>
          <w:sz w:val="24"/>
          <w:szCs w:val="24"/>
        </w:rPr>
        <w:t xml:space="preserve">и методических служб – 2 (4%); </w:t>
      </w:r>
      <w:r w:rsidR="00AB6E8B" w:rsidRPr="00AB6E8B">
        <w:rPr>
          <w:rFonts w:ascii="Times New Roman" w:hAnsi="Times New Roman" w:cs="Times New Roman"/>
          <w:sz w:val="24"/>
          <w:szCs w:val="24"/>
        </w:rPr>
        <w:t>формы, процедуры сопровождения повышения профессионального развития, профессионального ма</w:t>
      </w:r>
      <w:r>
        <w:rPr>
          <w:rFonts w:ascii="Times New Roman" w:hAnsi="Times New Roman" w:cs="Times New Roman"/>
          <w:sz w:val="24"/>
          <w:szCs w:val="24"/>
        </w:rPr>
        <w:t xml:space="preserve">стерства педагогов – 41 (76 %); </w:t>
      </w:r>
      <w:r w:rsidR="00AB6E8B" w:rsidRPr="00AB6E8B">
        <w:rPr>
          <w:rFonts w:ascii="Times New Roman" w:hAnsi="Times New Roman" w:cs="Times New Roman"/>
          <w:sz w:val="24"/>
          <w:szCs w:val="24"/>
        </w:rPr>
        <w:t>процедуры корпоративной оценки к</w:t>
      </w:r>
      <w:r>
        <w:rPr>
          <w:rFonts w:ascii="Times New Roman" w:hAnsi="Times New Roman" w:cs="Times New Roman"/>
          <w:sz w:val="24"/>
          <w:szCs w:val="24"/>
        </w:rPr>
        <w:t xml:space="preserve">валификации педагогов – 3 (5 %); </w:t>
      </w:r>
      <w:r w:rsidR="00AB6E8B" w:rsidRPr="00AB6E8B">
        <w:rPr>
          <w:rFonts w:ascii="Times New Roman" w:hAnsi="Times New Roman" w:cs="Times New Roman"/>
          <w:sz w:val="24"/>
          <w:szCs w:val="24"/>
        </w:rPr>
        <w:t>механизмы управления повышением квалификации педагогов – 8 (15 %).</w:t>
      </w:r>
      <w:r w:rsidR="00B74BC3">
        <w:rPr>
          <w:rFonts w:ascii="Times New Roman" w:hAnsi="Times New Roman" w:cs="Times New Roman"/>
          <w:sz w:val="24"/>
          <w:szCs w:val="24"/>
        </w:rPr>
        <w:t xml:space="preserve"> </w:t>
      </w:r>
      <w:r w:rsidR="00EC6087" w:rsidRPr="00EC6087">
        <w:rPr>
          <w:rFonts w:ascii="Times New Roman" w:hAnsi="Times New Roman"/>
          <w:sz w:val="24"/>
          <w:szCs w:val="24"/>
        </w:rPr>
        <w:t>По динамике уровня размещения в</w:t>
      </w:r>
      <w:r w:rsidR="00B4795B">
        <w:rPr>
          <w:rFonts w:ascii="Times New Roman" w:hAnsi="Times New Roman"/>
          <w:sz w:val="24"/>
          <w:szCs w:val="24"/>
        </w:rPr>
        <w:t xml:space="preserve"> Атлас</w:t>
      </w:r>
      <w:r w:rsidR="00EC6087" w:rsidRPr="00EC6087">
        <w:rPr>
          <w:rFonts w:ascii="Times New Roman" w:hAnsi="Times New Roman"/>
          <w:sz w:val="24"/>
          <w:szCs w:val="24"/>
        </w:rPr>
        <w:t xml:space="preserve"> образовательных практик, подававших заявки в 2018, 2019 гг: из 54 образовательных практик, прошедших экспертизу по направлению, 13 (24 %) практик подавали заявки в 2018 г. или 2019 г.</w:t>
      </w:r>
    </w:p>
    <w:p w:rsidR="006433C4" w:rsidRDefault="006433C4" w:rsidP="001C4D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Сильные</w:t>
      </w:r>
      <w:r w:rsidRPr="006433C4">
        <w:rPr>
          <w:rFonts w:ascii="Times New Roman" w:hAnsi="Times New Roman" w:cs="Times New Roman"/>
          <w:sz w:val="24"/>
          <w:szCs w:val="24"/>
        </w:rPr>
        <w:t xml:space="preserve"> стороны контента описания деятельности практик</w:t>
      </w:r>
      <w:r>
        <w:rPr>
          <w:rFonts w:ascii="Times New Roman" w:hAnsi="Times New Roman" w:cs="Times New Roman"/>
          <w:sz w:val="24"/>
          <w:szCs w:val="24"/>
        </w:rPr>
        <w:t>: н</w:t>
      </w:r>
      <w:r w:rsidRPr="006433C4">
        <w:rPr>
          <w:rFonts w:ascii="Times New Roman" w:hAnsi="Times New Roman" w:cs="Times New Roman"/>
          <w:sz w:val="24"/>
          <w:szCs w:val="24"/>
        </w:rPr>
        <w:t xml:space="preserve">ормативно-правовое регулирование методического сопровождения педагогов, реализующих инклюзивное образование, обустроено на уровне администрации города Красноярска и уровня </w:t>
      </w:r>
      <w:r>
        <w:rPr>
          <w:rFonts w:ascii="Times New Roman" w:hAnsi="Times New Roman" w:cs="Times New Roman"/>
          <w:sz w:val="24"/>
          <w:szCs w:val="24"/>
        </w:rPr>
        <w:t>управления образования города, к</w:t>
      </w:r>
      <w:r w:rsidRPr="006433C4">
        <w:rPr>
          <w:rFonts w:ascii="Times New Roman" w:hAnsi="Times New Roman" w:cs="Times New Roman"/>
          <w:sz w:val="24"/>
          <w:szCs w:val="24"/>
        </w:rPr>
        <w:t xml:space="preserve"> методическому сопровождению педагогов, реализующих инклюзивное образование, привлечены как преподаватели образовательных организаций высшего и профессионального образования, так и специалисты  общественных организации и </w:t>
      </w:r>
      <w:r>
        <w:rPr>
          <w:rFonts w:ascii="Times New Roman" w:hAnsi="Times New Roman" w:cs="Times New Roman"/>
          <w:sz w:val="24"/>
          <w:szCs w:val="24"/>
        </w:rPr>
        <w:t>благотворительных фондов города; р</w:t>
      </w:r>
      <w:r w:rsidRPr="006433C4">
        <w:rPr>
          <w:rFonts w:ascii="Times New Roman" w:hAnsi="Times New Roman" w:cs="Times New Roman"/>
          <w:sz w:val="24"/>
          <w:szCs w:val="24"/>
        </w:rPr>
        <w:t>асширяется поиск и внедрение в деятел</w:t>
      </w:r>
      <w:r w:rsidR="00A4388A">
        <w:rPr>
          <w:rFonts w:ascii="Times New Roman" w:hAnsi="Times New Roman" w:cs="Times New Roman"/>
          <w:sz w:val="24"/>
          <w:szCs w:val="24"/>
        </w:rPr>
        <w:t>ьность образовательных организаций</w:t>
      </w:r>
      <w:r w:rsidRPr="006433C4">
        <w:rPr>
          <w:rFonts w:ascii="Times New Roman" w:hAnsi="Times New Roman" w:cs="Times New Roman"/>
          <w:sz w:val="24"/>
          <w:szCs w:val="24"/>
        </w:rPr>
        <w:t xml:space="preserve"> новых форм профессионального развития педагогов, таких как</w:t>
      </w:r>
      <w:r>
        <w:rPr>
          <w:rFonts w:ascii="Times New Roman" w:hAnsi="Times New Roman" w:cs="Times New Roman"/>
          <w:sz w:val="24"/>
          <w:szCs w:val="24"/>
        </w:rPr>
        <w:t xml:space="preserve"> </w:t>
      </w:r>
      <w:r w:rsidRPr="006433C4">
        <w:rPr>
          <w:rFonts w:ascii="Times New Roman" w:hAnsi="Times New Roman" w:cs="Times New Roman"/>
          <w:sz w:val="24"/>
          <w:szCs w:val="24"/>
        </w:rPr>
        <w:t>«интенсив-погружение», профессиональный конкурс «ПРОФИпедагог», «муниципальная  стажерская площадка», «муниципальный методический кластер», «клуб</w:t>
      </w:r>
      <w:r>
        <w:rPr>
          <w:rFonts w:ascii="Times New Roman" w:hAnsi="Times New Roman" w:cs="Times New Roman"/>
          <w:sz w:val="24"/>
          <w:szCs w:val="24"/>
        </w:rPr>
        <w:t>», п</w:t>
      </w:r>
      <w:r w:rsidRPr="006433C4">
        <w:rPr>
          <w:rFonts w:ascii="Times New Roman" w:hAnsi="Times New Roman" w:cs="Times New Roman"/>
          <w:sz w:val="24"/>
          <w:szCs w:val="24"/>
        </w:rPr>
        <w:t>рофессиональные стандарты используются  в качестве критериальной базы  оценки квалификации педагого</w:t>
      </w:r>
      <w:r>
        <w:rPr>
          <w:rFonts w:ascii="Times New Roman" w:hAnsi="Times New Roman" w:cs="Times New Roman"/>
          <w:sz w:val="24"/>
          <w:szCs w:val="24"/>
        </w:rPr>
        <w:t>в в образовательной организации; м</w:t>
      </w:r>
      <w:r w:rsidRPr="006433C4">
        <w:rPr>
          <w:rFonts w:ascii="Times New Roman" w:hAnsi="Times New Roman" w:cs="Times New Roman"/>
          <w:sz w:val="24"/>
          <w:szCs w:val="24"/>
        </w:rPr>
        <w:t>еханизмы управления квалификацией педагогов на основе оценки признаны  универсальными и  могут быть применимы  для любой образовательной ор</w:t>
      </w:r>
      <w:r>
        <w:rPr>
          <w:rFonts w:ascii="Times New Roman" w:hAnsi="Times New Roman" w:cs="Times New Roman"/>
          <w:sz w:val="24"/>
          <w:szCs w:val="24"/>
        </w:rPr>
        <w:t>ганизации с учетом ее специфики; в</w:t>
      </w:r>
      <w:r w:rsidRPr="006433C4">
        <w:rPr>
          <w:rFonts w:ascii="Times New Roman" w:hAnsi="Times New Roman" w:cs="Times New Roman"/>
          <w:sz w:val="24"/>
          <w:szCs w:val="24"/>
        </w:rPr>
        <w:t>недрение корпоративного механизма мотивации педагогов к профессиональному развитию на основе оценки профессиональных дефицитов в дошкольном образовательном учреждении стало первым результативным прецедентом в крае</w:t>
      </w:r>
      <w:r>
        <w:rPr>
          <w:rFonts w:ascii="Times New Roman" w:hAnsi="Times New Roman" w:cs="Times New Roman"/>
          <w:sz w:val="24"/>
          <w:szCs w:val="24"/>
        </w:rPr>
        <w:t>.</w:t>
      </w:r>
    </w:p>
    <w:p w:rsidR="006433C4" w:rsidRDefault="006433C4" w:rsidP="001C4D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Слабые стороны: </w:t>
      </w:r>
    </w:p>
    <w:p w:rsidR="00166F86" w:rsidRDefault="006433C4" w:rsidP="001C4D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w:t>
      </w:r>
      <w:r w:rsidRPr="006433C4">
        <w:rPr>
          <w:rFonts w:ascii="Times New Roman" w:hAnsi="Times New Roman" w:cs="Times New Roman"/>
          <w:sz w:val="24"/>
          <w:szCs w:val="24"/>
        </w:rPr>
        <w:t xml:space="preserve"> формулировках «проблема», «цель», «средства», «резул</w:t>
      </w:r>
      <w:r>
        <w:rPr>
          <w:rFonts w:ascii="Times New Roman" w:hAnsi="Times New Roman" w:cs="Times New Roman"/>
          <w:sz w:val="24"/>
          <w:szCs w:val="24"/>
        </w:rPr>
        <w:t>ьтаты», «инструменты измерения» (н</w:t>
      </w:r>
      <w:r w:rsidRPr="006433C4">
        <w:rPr>
          <w:rFonts w:ascii="Times New Roman" w:hAnsi="Times New Roman" w:cs="Times New Roman"/>
          <w:sz w:val="24"/>
          <w:szCs w:val="24"/>
        </w:rPr>
        <w:t xml:space="preserve">ебрежное использование одновременно нескольких понятий «профессиональное развитие», "непрерывное образование педагогов", "профессиональный рост педагогов", "профессиональное мастерство педагогов» и др. без разъяснения сущности каждого </w:t>
      </w:r>
      <w:r>
        <w:rPr>
          <w:rFonts w:ascii="Times New Roman" w:hAnsi="Times New Roman" w:cs="Times New Roman"/>
          <w:sz w:val="24"/>
          <w:szCs w:val="24"/>
        </w:rPr>
        <w:t>из них и взаимосвязи между ними; проблема выделения целевой группы</w:t>
      </w:r>
      <w:r w:rsidRPr="006433C4">
        <w:rPr>
          <w:rFonts w:ascii="Times New Roman" w:hAnsi="Times New Roman" w:cs="Times New Roman"/>
          <w:sz w:val="24"/>
          <w:szCs w:val="24"/>
        </w:rPr>
        <w:t xml:space="preserve">: в 99% заявок </w:t>
      </w:r>
      <w:r w:rsidRPr="006433C4">
        <w:rPr>
          <w:rFonts w:ascii="Cambria Math" w:hAnsi="Cambria Math" w:cs="Cambria Math"/>
          <w:sz w:val="24"/>
          <w:szCs w:val="24"/>
        </w:rPr>
        <w:t>⎼</w:t>
      </w:r>
      <w:r w:rsidRPr="006433C4">
        <w:rPr>
          <w:rFonts w:ascii="Times New Roman" w:hAnsi="Times New Roman" w:cs="Times New Roman"/>
          <w:sz w:val="24"/>
          <w:szCs w:val="24"/>
        </w:rPr>
        <w:t xml:space="preserve"> перечень всех категорий работников образования, родители, общественность</w:t>
      </w:r>
      <w:r>
        <w:rPr>
          <w:rFonts w:ascii="Times New Roman" w:hAnsi="Times New Roman" w:cs="Times New Roman"/>
          <w:sz w:val="24"/>
          <w:szCs w:val="24"/>
        </w:rPr>
        <w:t>; ф</w:t>
      </w:r>
      <w:r w:rsidRPr="006433C4">
        <w:rPr>
          <w:rFonts w:ascii="Times New Roman" w:hAnsi="Times New Roman" w:cs="Times New Roman"/>
          <w:sz w:val="24"/>
          <w:szCs w:val="24"/>
        </w:rPr>
        <w:t>ормулировка проблемы подменяются либо формулировками целей (например, "поможет подготовить педагогов, ощутить им свою причастность к инклюзии в образовании"),  либо констатацией факта необходимости создания "новых методических структур, своевременно реагирующих на потребности учителя", а каким противоречием в практике конкретной образовательной организации/муниципальной системы образования вызвана данн</w:t>
      </w:r>
      <w:r>
        <w:rPr>
          <w:rFonts w:ascii="Times New Roman" w:hAnsi="Times New Roman" w:cs="Times New Roman"/>
          <w:sz w:val="24"/>
          <w:szCs w:val="24"/>
        </w:rPr>
        <w:t>ая необходимость, не обозначено; ц</w:t>
      </w:r>
      <w:r w:rsidRPr="006433C4">
        <w:rPr>
          <w:rFonts w:ascii="Times New Roman" w:hAnsi="Times New Roman" w:cs="Times New Roman"/>
          <w:sz w:val="24"/>
          <w:szCs w:val="24"/>
        </w:rPr>
        <w:t>ели прописаны как средства (например, обучение педагогов современным технологиям..., введение в повседневную педагогическую практику использование на у</w:t>
      </w:r>
      <w:r>
        <w:rPr>
          <w:rFonts w:ascii="Times New Roman" w:hAnsi="Times New Roman" w:cs="Times New Roman"/>
          <w:sz w:val="24"/>
          <w:szCs w:val="24"/>
        </w:rPr>
        <w:t>роке современных технологий...); результаты прописываются</w:t>
      </w:r>
      <w:r w:rsidRPr="006433C4">
        <w:rPr>
          <w:rFonts w:ascii="Times New Roman" w:hAnsi="Times New Roman" w:cs="Times New Roman"/>
          <w:sz w:val="24"/>
          <w:szCs w:val="24"/>
        </w:rPr>
        <w:t xml:space="preserve"> как условия</w:t>
      </w:r>
      <w:r>
        <w:rPr>
          <w:rFonts w:ascii="Times New Roman" w:hAnsi="Times New Roman" w:cs="Times New Roman"/>
          <w:sz w:val="24"/>
          <w:szCs w:val="24"/>
        </w:rPr>
        <w:t>;</w:t>
      </w:r>
      <w:r w:rsidRPr="006433C4">
        <w:rPr>
          <w:rFonts w:ascii="Times New Roman" w:hAnsi="Times New Roman" w:cs="Times New Roman"/>
          <w:sz w:val="24"/>
          <w:szCs w:val="24"/>
        </w:rPr>
        <w:t xml:space="preserve"> </w:t>
      </w:r>
      <w:r>
        <w:rPr>
          <w:rFonts w:ascii="Times New Roman" w:hAnsi="Times New Roman" w:cs="Times New Roman"/>
          <w:sz w:val="24"/>
          <w:szCs w:val="24"/>
        </w:rPr>
        <w:t>ф</w:t>
      </w:r>
      <w:r w:rsidRPr="006433C4">
        <w:rPr>
          <w:rFonts w:ascii="Times New Roman" w:hAnsi="Times New Roman" w:cs="Times New Roman"/>
          <w:sz w:val="24"/>
          <w:szCs w:val="24"/>
        </w:rPr>
        <w:t>ормулировки  результатов подменяются формулировками целей</w:t>
      </w:r>
      <w:r>
        <w:rPr>
          <w:rFonts w:ascii="Times New Roman" w:hAnsi="Times New Roman" w:cs="Times New Roman"/>
          <w:sz w:val="24"/>
          <w:szCs w:val="24"/>
        </w:rPr>
        <w:t xml:space="preserve"> и задач;</w:t>
      </w:r>
      <w:r w:rsidR="00166F86">
        <w:rPr>
          <w:rFonts w:ascii="Times New Roman" w:hAnsi="Times New Roman" w:cs="Times New Roman"/>
          <w:sz w:val="24"/>
          <w:szCs w:val="24"/>
        </w:rPr>
        <w:t xml:space="preserve"> р</w:t>
      </w:r>
      <w:r w:rsidRPr="006433C4">
        <w:rPr>
          <w:rFonts w:ascii="Times New Roman" w:hAnsi="Times New Roman" w:cs="Times New Roman"/>
          <w:sz w:val="24"/>
          <w:szCs w:val="24"/>
        </w:rPr>
        <w:t xml:space="preserve">езультаты и инструменты оценки рассогласованы (например: результат –  "единое пространство по сопровождению профессионального развития учителя", а инструмента </w:t>
      </w:r>
      <w:r w:rsidR="00166F86">
        <w:rPr>
          <w:rFonts w:ascii="Times New Roman" w:hAnsi="Times New Roman" w:cs="Times New Roman"/>
          <w:sz w:val="24"/>
          <w:szCs w:val="24"/>
        </w:rPr>
        <w:t xml:space="preserve">оценивания этого результата нет; </w:t>
      </w:r>
      <w:r w:rsidR="00166F86">
        <w:rPr>
          <w:rFonts w:ascii="Times New Roman" w:hAnsi="Times New Roman" w:cs="Times New Roman"/>
          <w:sz w:val="24"/>
          <w:szCs w:val="24"/>
        </w:rPr>
        <w:lastRenderedPageBreak/>
        <w:t>т</w:t>
      </w:r>
      <w:r w:rsidRPr="006433C4">
        <w:rPr>
          <w:rFonts w:ascii="Times New Roman" w:hAnsi="Times New Roman" w:cs="Times New Roman"/>
          <w:sz w:val="24"/>
          <w:szCs w:val="24"/>
        </w:rPr>
        <w:t>екст  в пункте «описание практики в целом» носит характер  статьи или методических рекомендаций к абстрактному адресату, при этом сам текст не структурирован, не выделено главное в деятельности практики или вообще отсутствует  указание конкретных действи</w:t>
      </w:r>
      <w:r w:rsidR="00166F86">
        <w:rPr>
          <w:rFonts w:ascii="Times New Roman" w:hAnsi="Times New Roman" w:cs="Times New Roman"/>
          <w:sz w:val="24"/>
          <w:szCs w:val="24"/>
        </w:rPr>
        <w:t>й, относящихся к самой практике; ч</w:t>
      </w:r>
      <w:r w:rsidRPr="006433C4">
        <w:rPr>
          <w:rFonts w:ascii="Times New Roman" w:hAnsi="Times New Roman" w:cs="Times New Roman"/>
          <w:sz w:val="24"/>
          <w:szCs w:val="24"/>
        </w:rPr>
        <w:t>асто показателями изменения профессиональной деятельности/ профразвития/ профкомпетенций педагогов выступают детские результаты или статданные об участии педагогов и учащихся в разного рода мероприятиях</w:t>
      </w:r>
      <w:r w:rsidR="00166F86">
        <w:rPr>
          <w:rFonts w:ascii="Times New Roman" w:hAnsi="Times New Roman" w:cs="Times New Roman"/>
          <w:sz w:val="24"/>
          <w:szCs w:val="24"/>
        </w:rPr>
        <w:t>;</w:t>
      </w:r>
    </w:p>
    <w:p w:rsidR="006433C4" w:rsidRDefault="00166F86" w:rsidP="001C4D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w:t>
      </w:r>
      <w:r w:rsidR="006433C4" w:rsidRPr="006433C4">
        <w:rPr>
          <w:rFonts w:ascii="Times New Roman" w:hAnsi="Times New Roman" w:cs="Times New Roman"/>
          <w:sz w:val="24"/>
          <w:szCs w:val="24"/>
        </w:rPr>
        <w:t xml:space="preserve"> установлении связки «проб</w:t>
      </w:r>
      <w:r>
        <w:rPr>
          <w:rFonts w:ascii="Times New Roman" w:hAnsi="Times New Roman" w:cs="Times New Roman"/>
          <w:sz w:val="24"/>
          <w:szCs w:val="24"/>
        </w:rPr>
        <w:t>лема-цель-средства-результаты»: п</w:t>
      </w:r>
      <w:r w:rsidR="006433C4" w:rsidRPr="006433C4">
        <w:rPr>
          <w:rFonts w:ascii="Times New Roman" w:hAnsi="Times New Roman" w:cs="Times New Roman"/>
          <w:sz w:val="24"/>
          <w:szCs w:val="24"/>
        </w:rPr>
        <w:t>рактика заявлена «управленческая», а в тексте – средства про «методическую работу» или заявлена как методическая, а  результаты предъявлены образовательные (например:  «педагоги знают и различают понятия: «толерантно</w:t>
      </w:r>
      <w:r>
        <w:rPr>
          <w:rFonts w:ascii="Times New Roman" w:hAnsi="Times New Roman" w:cs="Times New Roman"/>
          <w:sz w:val="24"/>
          <w:szCs w:val="24"/>
        </w:rPr>
        <w:t>сть», «инклюзия», «интеграция»); п</w:t>
      </w:r>
      <w:r w:rsidR="006433C4" w:rsidRPr="006433C4">
        <w:rPr>
          <w:rFonts w:ascii="Times New Roman" w:hAnsi="Times New Roman" w:cs="Times New Roman"/>
          <w:sz w:val="24"/>
          <w:szCs w:val="24"/>
        </w:rPr>
        <w:t>рактика заявлена как управленческая, а механизм управления, направленный на достижение планируемы</w:t>
      </w:r>
      <w:r>
        <w:rPr>
          <w:rFonts w:ascii="Times New Roman" w:hAnsi="Times New Roman" w:cs="Times New Roman"/>
          <w:sz w:val="24"/>
          <w:szCs w:val="24"/>
        </w:rPr>
        <w:t>х результатов, не предъявлен; р</w:t>
      </w:r>
      <w:r w:rsidR="006433C4" w:rsidRPr="006433C4">
        <w:rPr>
          <w:rFonts w:ascii="Times New Roman" w:hAnsi="Times New Roman" w:cs="Times New Roman"/>
          <w:sz w:val="24"/>
          <w:szCs w:val="24"/>
        </w:rPr>
        <w:t>езультаты несоизмеримы со средствами их достижения: результаты заявлены глобальные, а в качестве средства достижен</w:t>
      </w:r>
      <w:r>
        <w:rPr>
          <w:rFonts w:ascii="Times New Roman" w:hAnsi="Times New Roman" w:cs="Times New Roman"/>
          <w:sz w:val="24"/>
          <w:szCs w:val="24"/>
        </w:rPr>
        <w:t>ия описывается одно мероприятие; ч</w:t>
      </w:r>
      <w:r w:rsidR="006433C4" w:rsidRPr="006433C4">
        <w:rPr>
          <w:rFonts w:ascii="Times New Roman" w:hAnsi="Times New Roman" w:cs="Times New Roman"/>
          <w:sz w:val="24"/>
          <w:szCs w:val="24"/>
        </w:rPr>
        <w:t>асто не указаны ни процедуры, ни показатели оценки достижения заявленных результатов, ни инструменты оценки результативности практики</w:t>
      </w:r>
      <w:r>
        <w:rPr>
          <w:rFonts w:ascii="Times New Roman" w:hAnsi="Times New Roman" w:cs="Times New Roman"/>
          <w:sz w:val="24"/>
          <w:szCs w:val="24"/>
        </w:rPr>
        <w:t>;</w:t>
      </w:r>
    </w:p>
    <w:p w:rsidR="00166F86" w:rsidRDefault="00166F86" w:rsidP="001C4D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w:t>
      </w:r>
      <w:r w:rsidR="000C4F8A">
        <w:rPr>
          <w:rFonts w:ascii="Times New Roman" w:hAnsi="Times New Roman" w:cs="Times New Roman"/>
          <w:sz w:val="24"/>
          <w:szCs w:val="24"/>
        </w:rPr>
        <w:t xml:space="preserve"> </w:t>
      </w:r>
      <w:r w:rsidR="006433C4" w:rsidRPr="006433C4">
        <w:rPr>
          <w:rFonts w:ascii="Times New Roman" w:hAnsi="Times New Roman" w:cs="Times New Roman"/>
          <w:sz w:val="24"/>
          <w:szCs w:val="24"/>
        </w:rPr>
        <w:t>предъявленных нормати</w:t>
      </w:r>
      <w:r>
        <w:rPr>
          <w:rFonts w:ascii="Times New Roman" w:hAnsi="Times New Roman" w:cs="Times New Roman"/>
          <w:sz w:val="24"/>
          <w:szCs w:val="24"/>
        </w:rPr>
        <w:t>вных и методических материалах: м</w:t>
      </w:r>
      <w:r w:rsidR="006433C4" w:rsidRPr="006433C4">
        <w:rPr>
          <w:rFonts w:ascii="Times New Roman" w:hAnsi="Times New Roman" w:cs="Times New Roman"/>
          <w:sz w:val="24"/>
          <w:szCs w:val="24"/>
        </w:rPr>
        <w:t xml:space="preserve">атериалы, подтверждающие деятельность практики, на сайте организаций отсутствуют или </w:t>
      </w:r>
      <w:r>
        <w:rPr>
          <w:rFonts w:ascii="Times New Roman" w:hAnsi="Times New Roman" w:cs="Times New Roman"/>
          <w:sz w:val="24"/>
          <w:szCs w:val="24"/>
        </w:rPr>
        <w:t>дублируют предъявленный текст, м</w:t>
      </w:r>
      <w:r w:rsidR="006433C4" w:rsidRPr="006433C4">
        <w:rPr>
          <w:rFonts w:ascii="Times New Roman" w:hAnsi="Times New Roman" w:cs="Times New Roman"/>
          <w:sz w:val="24"/>
          <w:szCs w:val="24"/>
        </w:rPr>
        <w:t>етодические практики не подкреплены методическими материалами; управленческие – локальными актами и инструментами о</w:t>
      </w:r>
      <w:r>
        <w:rPr>
          <w:rFonts w:ascii="Times New Roman" w:hAnsi="Times New Roman" w:cs="Times New Roman"/>
          <w:sz w:val="24"/>
          <w:szCs w:val="24"/>
        </w:rPr>
        <w:t xml:space="preserve">ценки профкомпетенций педагогов; в </w:t>
      </w:r>
      <w:r w:rsidR="006433C4" w:rsidRPr="006433C4">
        <w:rPr>
          <w:rFonts w:ascii="Times New Roman" w:hAnsi="Times New Roman" w:cs="Times New Roman"/>
          <w:sz w:val="24"/>
          <w:szCs w:val="24"/>
        </w:rPr>
        <w:t>качестве инструментов измерения показателей профессионального развития педагогов</w:t>
      </w:r>
      <w:r>
        <w:rPr>
          <w:rFonts w:ascii="Times New Roman" w:hAnsi="Times New Roman" w:cs="Times New Roman"/>
          <w:sz w:val="24"/>
          <w:szCs w:val="24"/>
        </w:rPr>
        <w:t>,</w:t>
      </w:r>
      <w:r w:rsidR="006433C4" w:rsidRPr="006433C4">
        <w:rPr>
          <w:rFonts w:ascii="Times New Roman" w:hAnsi="Times New Roman" w:cs="Times New Roman"/>
          <w:sz w:val="24"/>
          <w:szCs w:val="24"/>
        </w:rPr>
        <w:t xml:space="preserve"> часто используют анкеты, опросники, форматы самооценки, которые по своему качеству не отвечают требованиям валидности (т.е. не позволяют измерить достижение  планируемых результатов практики в показателях профессионального развития педагогов)</w:t>
      </w:r>
      <w:r>
        <w:rPr>
          <w:rFonts w:ascii="Times New Roman" w:hAnsi="Times New Roman" w:cs="Times New Roman"/>
          <w:sz w:val="24"/>
          <w:szCs w:val="24"/>
        </w:rPr>
        <w:t>;</w:t>
      </w:r>
    </w:p>
    <w:p w:rsidR="006433C4" w:rsidRDefault="006433C4" w:rsidP="001C4DFA">
      <w:pPr>
        <w:spacing w:after="0" w:line="240" w:lineRule="auto"/>
        <w:ind w:firstLine="567"/>
        <w:jc w:val="both"/>
        <w:rPr>
          <w:rFonts w:ascii="Times New Roman" w:hAnsi="Times New Roman" w:cs="Times New Roman"/>
          <w:sz w:val="24"/>
          <w:szCs w:val="24"/>
        </w:rPr>
      </w:pPr>
      <w:r w:rsidRPr="006433C4">
        <w:rPr>
          <w:rFonts w:ascii="Times New Roman" w:hAnsi="Times New Roman" w:cs="Times New Roman"/>
          <w:sz w:val="24"/>
          <w:szCs w:val="24"/>
        </w:rPr>
        <w:t xml:space="preserve"> </w:t>
      </w:r>
      <w:r w:rsidR="00166F86">
        <w:rPr>
          <w:rFonts w:ascii="Times New Roman" w:hAnsi="Times New Roman" w:cs="Times New Roman"/>
          <w:sz w:val="24"/>
          <w:szCs w:val="24"/>
        </w:rPr>
        <w:t xml:space="preserve">- в </w:t>
      </w:r>
      <w:r w:rsidRPr="006433C4">
        <w:rPr>
          <w:rFonts w:ascii="Times New Roman" w:hAnsi="Times New Roman" w:cs="Times New Roman"/>
          <w:sz w:val="24"/>
          <w:szCs w:val="24"/>
        </w:rPr>
        <w:t xml:space="preserve"> предъявлении результатов деятельности практики</w:t>
      </w:r>
      <w:r w:rsidR="00166F86">
        <w:rPr>
          <w:rFonts w:ascii="Times New Roman" w:hAnsi="Times New Roman" w:cs="Times New Roman"/>
          <w:sz w:val="24"/>
          <w:szCs w:val="24"/>
        </w:rPr>
        <w:t>: о</w:t>
      </w:r>
      <w:r w:rsidRPr="006433C4">
        <w:rPr>
          <w:rFonts w:ascii="Times New Roman" w:hAnsi="Times New Roman" w:cs="Times New Roman"/>
          <w:sz w:val="24"/>
          <w:szCs w:val="24"/>
        </w:rPr>
        <w:t>тсутствуют материалы, подтверждающие как первые результаты деятельности практики, так и изменения за многолетний период реализации практики (в единицах изменения профессиональной деятельности/ профразви</w:t>
      </w:r>
      <w:r w:rsidR="00166F86">
        <w:rPr>
          <w:rFonts w:ascii="Times New Roman" w:hAnsi="Times New Roman" w:cs="Times New Roman"/>
          <w:sz w:val="24"/>
          <w:szCs w:val="24"/>
        </w:rPr>
        <w:t>тия/ профкомпетенций педагогов);</w:t>
      </w:r>
      <w:r w:rsidRPr="006433C4">
        <w:rPr>
          <w:rFonts w:ascii="Times New Roman" w:hAnsi="Times New Roman" w:cs="Times New Roman"/>
          <w:sz w:val="24"/>
          <w:szCs w:val="24"/>
        </w:rPr>
        <w:t xml:space="preserve"> </w:t>
      </w:r>
      <w:r w:rsidR="00166F86">
        <w:rPr>
          <w:rFonts w:ascii="Times New Roman" w:hAnsi="Times New Roman" w:cs="Times New Roman"/>
          <w:sz w:val="24"/>
          <w:szCs w:val="24"/>
        </w:rPr>
        <w:t xml:space="preserve">в </w:t>
      </w:r>
      <w:r w:rsidRPr="006433C4">
        <w:rPr>
          <w:rFonts w:ascii="Times New Roman" w:hAnsi="Times New Roman" w:cs="Times New Roman"/>
          <w:sz w:val="24"/>
          <w:szCs w:val="24"/>
        </w:rPr>
        <w:t>методических практиках отсутствует сравнительный анализ результативности применяемых методов и форм сопровождения профразвития педагогов</w:t>
      </w:r>
      <w:r w:rsidR="00166F86">
        <w:rPr>
          <w:rFonts w:ascii="Times New Roman" w:hAnsi="Times New Roman" w:cs="Times New Roman"/>
          <w:sz w:val="24"/>
          <w:szCs w:val="24"/>
        </w:rPr>
        <w:t>.</w:t>
      </w:r>
    </w:p>
    <w:p w:rsidR="00166F86" w:rsidRDefault="00166F86" w:rsidP="001C4D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Общие </w:t>
      </w:r>
      <w:r w:rsidR="00DC4DA5">
        <w:rPr>
          <w:rFonts w:ascii="Times New Roman" w:hAnsi="Times New Roman" w:cs="Times New Roman"/>
          <w:sz w:val="24"/>
          <w:szCs w:val="24"/>
        </w:rPr>
        <w:t>выводы по направлению:</w:t>
      </w:r>
    </w:p>
    <w:p w:rsidR="00DC4DA5" w:rsidRPr="00DC4DA5" w:rsidRDefault="00DC4DA5" w:rsidP="001C4DFA">
      <w:pPr>
        <w:pStyle w:val="ae"/>
        <w:ind w:firstLine="708"/>
        <w:jc w:val="both"/>
        <w:rPr>
          <w:rFonts w:ascii="Times New Roman" w:hAnsi="Times New Roman" w:cs="Times New Roman"/>
          <w:sz w:val="24"/>
          <w:szCs w:val="24"/>
        </w:rPr>
      </w:pPr>
      <w:r w:rsidRPr="00B53A3F">
        <w:rPr>
          <w:rFonts w:ascii="Times New Roman" w:hAnsi="Times New Roman" w:cs="Times New Roman"/>
          <w:sz w:val="24"/>
          <w:szCs w:val="24"/>
        </w:rPr>
        <w:t>В целом</w:t>
      </w:r>
      <w:r w:rsidR="00B53A3F">
        <w:rPr>
          <w:rFonts w:ascii="Times New Roman" w:hAnsi="Times New Roman" w:cs="Times New Roman"/>
          <w:sz w:val="24"/>
          <w:szCs w:val="24"/>
        </w:rPr>
        <w:t>,</w:t>
      </w:r>
      <w:r w:rsidRPr="00DC4DA5">
        <w:rPr>
          <w:rFonts w:ascii="Times New Roman" w:hAnsi="Times New Roman" w:cs="Times New Roman"/>
          <w:sz w:val="24"/>
          <w:szCs w:val="24"/>
        </w:rPr>
        <w:t xml:space="preserve"> по направлению наблюдаются следующие положительные изменения: </w:t>
      </w:r>
    </w:p>
    <w:p w:rsidR="00DC4DA5" w:rsidRPr="00DC4DA5" w:rsidRDefault="00DC4DA5" w:rsidP="001C4DFA">
      <w:pPr>
        <w:pStyle w:val="a3"/>
        <w:numPr>
          <w:ilvl w:val="0"/>
          <w:numId w:val="16"/>
        </w:numPr>
        <w:spacing w:line="240" w:lineRule="auto"/>
        <w:rPr>
          <w:rFonts w:ascii="Times New Roman" w:hAnsi="Times New Roman" w:cs="Times New Roman"/>
          <w:sz w:val="24"/>
          <w:szCs w:val="24"/>
        </w:rPr>
      </w:pPr>
      <w:r w:rsidRPr="00DC4DA5">
        <w:rPr>
          <w:rFonts w:ascii="Times New Roman" w:hAnsi="Times New Roman" w:cs="Times New Roman"/>
          <w:sz w:val="24"/>
          <w:szCs w:val="24"/>
        </w:rPr>
        <w:t>Уменьшается количество образовательных практик, не вошедших в Атлас (с 51 % в 2019 г. до 39 %  в 2020 г.).</w:t>
      </w:r>
    </w:p>
    <w:p w:rsidR="00DC4DA5" w:rsidRPr="00DC4DA5" w:rsidRDefault="00DC4DA5" w:rsidP="001C4DFA">
      <w:pPr>
        <w:pStyle w:val="a3"/>
        <w:numPr>
          <w:ilvl w:val="0"/>
          <w:numId w:val="16"/>
        </w:numPr>
        <w:spacing w:line="240" w:lineRule="auto"/>
        <w:jc w:val="both"/>
        <w:rPr>
          <w:rFonts w:ascii="Times New Roman" w:hAnsi="Times New Roman" w:cs="Times New Roman"/>
          <w:sz w:val="24"/>
          <w:szCs w:val="24"/>
        </w:rPr>
      </w:pPr>
      <w:r w:rsidRPr="00DC4DA5">
        <w:rPr>
          <w:rFonts w:ascii="Times New Roman" w:hAnsi="Times New Roman" w:cs="Times New Roman"/>
          <w:sz w:val="24"/>
          <w:szCs w:val="24"/>
        </w:rPr>
        <w:t>Увеличивается количество управленческим практик по сравнению с методическими, вошедшими в Атлас (в 2019 году соотношение управленческих практик  к  методическим было 1: 2,5; в 2020 г. – 1 :</w:t>
      </w:r>
      <w:r w:rsidR="00B53A3F">
        <w:rPr>
          <w:rFonts w:ascii="Times New Roman" w:hAnsi="Times New Roman" w:cs="Times New Roman"/>
          <w:sz w:val="24"/>
          <w:szCs w:val="24"/>
        </w:rPr>
        <w:t xml:space="preserve"> </w:t>
      </w:r>
      <w:r w:rsidRPr="00DC4DA5">
        <w:rPr>
          <w:rFonts w:ascii="Times New Roman" w:hAnsi="Times New Roman" w:cs="Times New Roman"/>
          <w:sz w:val="24"/>
          <w:szCs w:val="24"/>
        </w:rPr>
        <w:t xml:space="preserve">2 ). </w:t>
      </w:r>
    </w:p>
    <w:p w:rsidR="00B53A3F" w:rsidRDefault="00B53A3F" w:rsidP="001C4DFA">
      <w:pPr>
        <w:pStyle w:val="a3"/>
        <w:tabs>
          <w:tab w:val="left" w:pos="5999"/>
        </w:tabs>
        <w:spacing w:line="240" w:lineRule="auto"/>
        <w:jc w:val="center"/>
        <w:rPr>
          <w:rFonts w:ascii="Times New Roman" w:hAnsi="Times New Roman" w:cs="Times New Roman"/>
          <w:b/>
          <w:sz w:val="24"/>
          <w:szCs w:val="24"/>
        </w:rPr>
      </w:pPr>
    </w:p>
    <w:p w:rsidR="00B53A3F" w:rsidRPr="00B53A3F" w:rsidRDefault="00B53A3F" w:rsidP="001C4DFA">
      <w:pPr>
        <w:pStyle w:val="a3"/>
        <w:tabs>
          <w:tab w:val="left" w:pos="5999"/>
        </w:tabs>
        <w:spacing w:line="240" w:lineRule="auto"/>
        <w:jc w:val="right"/>
        <w:rPr>
          <w:rFonts w:ascii="Times New Roman" w:hAnsi="Times New Roman" w:cs="Times New Roman"/>
          <w:b/>
          <w:sz w:val="24"/>
          <w:szCs w:val="24"/>
        </w:rPr>
      </w:pPr>
      <w:r w:rsidRPr="00B53A3F">
        <w:rPr>
          <w:rFonts w:ascii="Times New Roman" w:hAnsi="Times New Roman" w:cs="Times New Roman"/>
          <w:b/>
          <w:sz w:val="24"/>
          <w:szCs w:val="24"/>
        </w:rPr>
        <w:t>Направление</w:t>
      </w:r>
      <w:r>
        <w:rPr>
          <w:rFonts w:ascii="Times New Roman" w:hAnsi="Times New Roman" w:cs="Times New Roman"/>
          <w:b/>
          <w:sz w:val="24"/>
          <w:szCs w:val="24"/>
        </w:rPr>
        <w:t xml:space="preserve"> 10</w:t>
      </w:r>
    </w:p>
    <w:p w:rsidR="00DC4DA5" w:rsidRPr="00B74BC3" w:rsidRDefault="00DC4DA5" w:rsidP="001C4DFA">
      <w:pPr>
        <w:spacing w:after="0" w:line="240" w:lineRule="auto"/>
        <w:ind w:firstLine="567"/>
        <w:jc w:val="right"/>
        <w:rPr>
          <w:rFonts w:ascii="Times New Roman" w:hAnsi="Times New Roman" w:cs="Times New Roman"/>
          <w:sz w:val="24"/>
          <w:szCs w:val="24"/>
        </w:rPr>
      </w:pPr>
    </w:p>
    <w:p w:rsidR="0000233D" w:rsidRPr="00B8673B" w:rsidRDefault="00B8673B" w:rsidP="001C4DFA">
      <w:pPr>
        <w:spacing w:after="0" w:line="240" w:lineRule="auto"/>
        <w:contextualSpacing/>
        <w:jc w:val="center"/>
        <w:rPr>
          <w:rFonts w:ascii="Times New Roman" w:hAnsi="Times New Roman"/>
          <w:b/>
          <w:sz w:val="24"/>
          <w:szCs w:val="24"/>
        </w:rPr>
      </w:pPr>
      <w:r w:rsidRPr="00B8673B">
        <w:rPr>
          <w:rFonts w:ascii="Times New Roman" w:hAnsi="Times New Roman"/>
          <w:b/>
          <w:sz w:val="24"/>
          <w:szCs w:val="24"/>
        </w:rPr>
        <w:t>Современные практики наставничества</w:t>
      </w:r>
    </w:p>
    <w:p w:rsidR="00776F42" w:rsidRDefault="0000233D" w:rsidP="001C4DFA">
      <w:pPr>
        <w:spacing w:after="0" w:line="240" w:lineRule="auto"/>
        <w:contextualSpacing/>
        <w:jc w:val="both"/>
        <w:rPr>
          <w:rFonts w:ascii="Times New Roman" w:hAnsi="Times New Roman"/>
          <w:sz w:val="24"/>
          <w:szCs w:val="24"/>
        </w:rPr>
      </w:pPr>
      <w:r w:rsidRPr="00886BE0">
        <w:rPr>
          <w:rFonts w:ascii="Times New Roman" w:hAnsi="Times New Roman"/>
          <w:sz w:val="24"/>
          <w:szCs w:val="24"/>
        </w:rPr>
        <w:t xml:space="preserve"> </w:t>
      </w:r>
    </w:p>
    <w:p w:rsidR="00AD7234" w:rsidRDefault="008F48CC" w:rsidP="001C4DFA">
      <w:pPr>
        <w:pStyle w:val="a3"/>
        <w:spacing w:line="240" w:lineRule="auto"/>
        <w:ind w:left="0" w:firstLine="567"/>
        <w:jc w:val="both"/>
        <w:rPr>
          <w:rFonts w:ascii="Times New Roman" w:hAnsi="Times New Roman" w:cs="Times New Roman"/>
          <w:sz w:val="24"/>
          <w:szCs w:val="24"/>
        </w:rPr>
      </w:pPr>
      <w:r w:rsidRPr="00AD7234">
        <w:rPr>
          <w:rFonts w:ascii="Times New Roman" w:hAnsi="Times New Roman" w:cs="Times New Roman"/>
          <w:sz w:val="24"/>
          <w:szCs w:val="24"/>
        </w:rPr>
        <w:t>В связи с необходимостью внедрения наставничества в массовую практику образовательных организаций с 2020 года</w:t>
      </w:r>
      <w:r w:rsidR="002103C3">
        <w:rPr>
          <w:rFonts w:ascii="Times New Roman" w:hAnsi="Times New Roman" w:cs="Times New Roman"/>
          <w:sz w:val="24"/>
          <w:szCs w:val="24"/>
        </w:rPr>
        <w:t>,</w:t>
      </w:r>
      <w:r w:rsidRPr="00AD7234">
        <w:rPr>
          <w:rFonts w:ascii="Times New Roman" w:hAnsi="Times New Roman" w:cs="Times New Roman"/>
          <w:sz w:val="24"/>
          <w:szCs w:val="24"/>
        </w:rPr>
        <w:t xml:space="preserve"> направление имеет важное значение в реализации государственной образовательной политики. </w:t>
      </w:r>
      <w:r w:rsidR="00351CD0">
        <w:rPr>
          <w:rFonts w:ascii="Times New Roman" w:hAnsi="Times New Roman" w:cs="Times New Roman"/>
          <w:sz w:val="24"/>
          <w:szCs w:val="24"/>
        </w:rPr>
        <w:t>Однако, анализ статистики показал, что интерес к данному направлению в образовательных организациях региона снижен.</w:t>
      </w:r>
      <w:r w:rsidR="00934314">
        <w:rPr>
          <w:rFonts w:ascii="Times New Roman" w:hAnsi="Times New Roman" w:cs="Times New Roman"/>
          <w:sz w:val="24"/>
          <w:szCs w:val="24"/>
        </w:rPr>
        <w:t xml:space="preserve"> </w:t>
      </w:r>
      <w:r w:rsidR="00AD7234" w:rsidRPr="004F3CE5">
        <w:rPr>
          <w:rFonts w:ascii="Times New Roman" w:hAnsi="Times New Roman" w:cs="Times New Roman"/>
          <w:sz w:val="24"/>
          <w:szCs w:val="24"/>
        </w:rPr>
        <w:t>Общее количество заявленных практик по направлению в этом году</w:t>
      </w:r>
      <w:r w:rsidR="00AD7234">
        <w:rPr>
          <w:rFonts w:ascii="Times New Roman" w:hAnsi="Times New Roman" w:cs="Times New Roman"/>
          <w:sz w:val="24"/>
          <w:szCs w:val="24"/>
        </w:rPr>
        <w:t xml:space="preserve"> </w:t>
      </w:r>
      <w:r w:rsidR="00AD7234" w:rsidRPr="004F3CE5">
        <w:rPr>
          <w:rFonts w:ascii="Times New Roman" w:hAnsi="Times New Roman" w:cs="Times New Roman"/>
          <w:sz w:val="24"/>
          <w:szCs w:val="24"/>
        </w:rPr>
        <w:t xml:space="preserve">– </w:t>
      </w:r>
      <w:r w:rsidR="00FB1F6E">
        <w:rPr>
          <w:rFonts w:ascii="Times New Roman" w:hAnsi="Times New Roman" w:cs="Times New Roman"/>
          <w:sz w:val="24"/>
          <w:szCs w:val="24"/>
        </w:rPr>
        <w:t>15</w:t>
      </w:r>
      <w:r w:rsidR="00AD7234">
        <w:rPr>
          <w:rFonts w:ascii="Times New Roman" w:hAnsi="Times New Roman" w:cs="Times New Roman"/>
          <w:sz w:val="24"/>
          <w:szCs w:val="24"/>
        </w:rPr>
        <w:t>,</w:t>
      </w:r>
      <w:r w:rsidR="002103C3">
        <w:rPr>
          <w:rFonts w:ascii="Times New Roman" w:hAnsi="Times New Roman" w:cs="Times New Roman"/>
          <w:sz w:val="24"/>
          <w:szCs w:val="24"/>
        </w:rPr>
        <w:t xml:space="preserve"> в 2019 году</w:t>
      </w:r>
      <w:r w:rsidR="00FB1F6E">
        <w:rPr>
          <w:rFonts w:ascii="Times New Roman" w:hAnsi="Times New Roman" w:cs="Times New Roman"/>
          <w:sz w:val="24"/>
          <w:szCs w:val="24"/>
        </w:rPr>
        <w:t xml:space="preserve"> – 24. Техническую экспертизу не прошла</w:t>
      </w:r>
      <w:r w:rsidR="00AD7234" w:rsidRPr="004F3CE5">
        <w:rPr>
          <w:rFonts w:ascii="Times New Roman" w:hAnsi="Times New Roman" w:cs="Times New Roman"/>
          <w:sz w:val="24"/>
          <w:szCs w:val="24"/>
        </w:rPr>
        <w:t xml:space="preserve"> </w:t>
      </w:r>
      <w:r w:rsidR="00FB1F6E">
        <w:rPr>
          <w:rFonts w:ascii="Times New Roman" w:hAnsi="Times New Roman" w:cs="Times New Roman"/>
          <w:sz w:val="24"/>
          <w:szCs w:val="24"/>
        </w:rPr>
        <w:t>1</w:t>
      </w:r>
      <w:r w:rsidR="00AD7234" w:rsidRPr="004F3CE5">
        <w:rPr>
          <w:rFonts w:ascii="Times New Roman" w:hAnsi="Times New Roman" w:cs="Times New Roman"/>
          <w:sz w:val="24"/>
          <w:szCs w:val="24"/>
        </w:rPr>
        <w:t xml:space="preserve"> практик</w:t>
      </w:r>
      <w:r w:rsidR="00FB1F6E">
        <w:rPr>
          <w:rFonts w:ascii="Times New Roman" w:hAnsi="Times New Roman" w:cs="Times New Roman"/>
          <w:sz w:val="24"/>
          <w:szCs w:val="24"/>
        </w:rPr>
        <w:t>а</w:t>
      </w:r>
      <w:r w:rsidR="00AD7234" w:rsidRPr="004F3CE5">
        <w:rPr>
          <w:rFonts w:ascii="Times New Roman" w:hAnsi="Times New Roman" w:cs="Times New Roman"/>
          <w:sz w:val="24"/>
          <w:szCs w:val="24"/>
        </w:rPr>
        <w:t xml:space="preserve">. </w:t>
      </w:r>
      <w:r w:rsidR="00C06A22">
        <w:rPr>
          <w:rFonts w:ascii="Times New Roman" w:hAnsi="Times New Roman" w:cs="Times New Roman"/>
          <w:sz w:val="24"/>
          <w:szCs w:val="24"/>
        </w:rPr>
        <w:t>Из 14 практик, прошедших на региональную содержательную экспертизу, 9</w:t>
      </w:r>
      <w:r w:rsidR="000F0419">
        <w:rPr>
          <w:rFonts w:ascii="Times New Roman" w:hAnsi="Times New Roman" w:cs="Times New Roman"/>
          <w:sz w:val="24"/>
          <w:szCs w:val="24"/>
        </w:rPr>
        <w:t xml:space="preserve"> -</w:t>
      </w:r>
      <w:r w:rsidR="00C06A22">
        <w:rPr>
          <w:rFonts w:ascii="Times New Roman" w:hAnsi="Times New Roman" w:cs="Times New Roman"/>
          <w:sz w:val="24"/>
          <w:szCs w:val="24"/>
        </w:rPr>
        <w:t xml:space="preserve"> размещены в Атласе </w:t>
      </w:r>
      <w:r w:rsidR="00351CD0">
        <w:rPr>
          <w:rFonts w:ascii="Times New Roman" w:hAnsi="Times New Roman" w:cs="Times New Roman"/>
          <w:sz w:val="24"/>
          <w:szCs w:val="24"/>
        </w:rPr>
        <w:t xml:space="preserve"> </w:t>
      </w:r>
      <w:r w:rsidR="00AD7234" w:rsidRPr="004F3CE5">
        <w:rPr>
          <w:rFonts w:ascii="Times New Roman" w:hAnsi="Times New Roman" w:cs="Times New Roman"/>
          <w:sz w:val="24"/>
          <w:szCs w:val="24"/>
        </w:rPr>
        <w:t xml:space="preserve">(по уровням – </w:t>
      </w:r>
      <w:r w:rsidR="00AD7234" w:rsidRPr="004F3CE5">
        <w:rPr>
          <w:rFonts w:ascii="Times New Roman" w:hAnsi="Times New Roman" w:cs="Times New Roman"/>
          <w:sz w:val="24"/>
          <w:szCs w:val="24"/>
        </w:rPr>
        <w:lastRenderedPageBreak/>
        <w:t>начальный</w:t>
      </w:r>
      <w:r w:rsidR="00351CD0">
        <w:rPr>
          <w:rFonts w:ascii="Times New Roman" w:hAnsi="Times New Roman" w:cs="Times New Roman"/>
          <w:sz w:val="24"/>
          <w:szCs w:val="24"/>
        </w:rPr>
        <w:t xml:space="preserve"> -</w:t>
      </w:r>
      <w:r w:rsidR="00B7519E">
        <w:rPr>
          <w:rFonts w:ascii="Times New Roman" w:hAnsi="Times New Roman" w:cs="Times New Roman"/>
          <w:sz w:val="24"/>
          <w:szCs w:val="24"/>
        </w:rPr>
        <w:t xml:space="preserve"> </w:t>
      </w:r>
      <w:r w:rsidR="00351CD0">
        <w:rPr>
          <w:rFonts w:ascii="Times New Roman" w:hAnsi="Times New Roman" w:cs="Times New Roman"/>
          <w:sz w:val="24"/>
          <w:szCs w:val="24"/>
        </w:rPr>
        <w:t>4</w:t>
      </w:r>
      <w:r w:rsidR="00AD7234" w:rsidRPr="004F3CE5">
        <w:rPr>
          <w:rFonts w:ascii="Times New Roman" w:hAnsi="Times New Roman" w:cs="Times New Roman"/>
          <w:sz w:val="24"/>
          <w:szCs w:val="24"/>
        </w:rPr>
        <w:t>, продвинутый</w:t>
      </w:r>
      <w:r w:rsidR="00351CD0">
        <w:rPr>
          <w:rFonts w:ascii="Times New Roman" w:hAnsi="Times New Roman" w:cs="Times New Roman"/>
          <w:sz w:val="24"/>
          <w:szCs w:val="24"/>
        </w:rPr>
        <w:t xml:space="preserve"> - 5, высший – 0). </w:t>
      </w:r>
      <w:r w:rsidR="00AD7234" w:rsidRPr="004F3CE5">
        <w:rPr>
          <w:rFonts w:ascii="Times New Roman" w:hAnsi="Times New Roman" w:cs="Times New Roman"/>
          <w:sz w:val="24"/>
          <w:szCs w:val="24"/>
        </w:rPr>
        <w:t xml:space="preserve"> Из них, педагогических – </w:t>
      </w:r>
      <w:r w:rsidR="000822B5">
        <w:rPr>
          <w:rFonts w:ascii="Times New Roman" w:hAnsi="Times New Roman" w:cs="Times New Roman"/>
          <w:sz w:val="24"/>
          <w:szCs w:val="24"/>
        </w:rPr>
        <w:t>2</w:t>
      </w:r>
      <w:r w:rsidR="00AD7234" w:rsidRPr="004F3CE5">
        <w:rPr>
          <w:rFonts w:ascii="Times New Roman" w:hAnsi="Times New Roman" w:cs="Times New Roman"/>
          <w:sz w:val="24"/>
          <w:szCs w:val="24"/>
        </w:rPr>
        <w:t xml:space="preserve">, методических – </w:t>
      </w:r>
      <w:r w:rsidR="000822B5">
        <w:rPr>
          <w:rFonts w:ascii="Times New Roman" w:hAnsi="Times New Roman" w:cs="Times New Roman"/>
          <w:sz w:val="24"/>
          <w:szCs w:val="24"/>
        </w:rPr>
        <w:t>5</w:t>
      </w:r>
      <w:r w:rsidR="000F0419">
        <w:rPr>
          <w:rFonts w:ascii="Times New Roman" w:hAnsi="Times New Roman" w:cs="Times New Roman"/>
          <w:sz w:val="24"/>
          <w:szCs w:val="24"/>
        </w:rPr>
        <w:t>, управленческих – 2</w:t>
      </w:r>
      <w:r w:rsidR="00AD7234">
        <w:rPr>
          <w:rFonts w:ascii="Times New Roman" w:hAnsi="Times New Roman" w:cs="Times New Roman"/>
          <w:sz w:val="24"/>
          <w:szCs w:val="24"/>
        </w:rPr>
        <w:t>.</w:t>
      </w:r>
    </w:p>
    <w:p w:rsidR="000822B5" w:rsidRDefault="00902407" w:rsidP="001C4DFA">
      <w:pPr>
        <w:pStyle w:val="a3"/>
        <w:spacing w:line="240" w:lineRule="auto"/>
        <w:ind w:left="0" w:firstLine="567"/>
        <w:jc w:val="both"/>
        <w:rPr>
          <w:rFonts w:ascii="Times New Roman" w:hAnsi="Times New Roman" w:cs="Times New Roman"/>
          <w:sz w:val="24"/>
          <w:szCs w:val="24"/>
        </w:rPr>
      </w:pPr>
      <w:r w:rsidRPr="00902407">
        <w:rPr>
          <w:rFonts w:ascii="Times New Roman" w:hAnsi="Times New Roman" w:cs="Times New Roman"/>
          <w:sz w:val="24"/>
          <w:szCs w:val="24"/>
        </w:rPr>
        <w:t xml:space="preserve">Наставничество как одно из актуальных направлений зафиксировано в четырех проектах национального проекта «Образование». </w:t>
      </w:r>
      <w:r w:rsidR="000822B5" w:rsidRPr="000822B5">
        <w:rPr>
          <w:rFonts w:ascii="Times New Roman" w:hAnsi="Times New Roman" w:cs="Times New Roman"/>
          <w:sz w:val="24"/>
          <w:szCs w:val="24"/>
        </w:rPr>
        <w:t>Рассматривая содержательную направленность образовательных практик направления, отметим, что большинство из представленных практик относятся к проекту «Учитель будущего».</w:t>
      </w:r>
      <w:r w:rsidR="008C65A4">
        <w:rPr>
          <w:rFonts w:ascii="Times New Roman" w:hAnsi="Times New Roman" w:cs="Times New Roman"/>
          <w:sz w:val="28"/>
          <w:szCs w:val="28"/>
        </w:rPr>
        <w:t xml:space="preserve"> </w:t>
      </w:r>
      <w:r w:rsidR="008C65A4" w:rsidRPr="008C65A4">
        <w:rPr>
          <w:rFonts w:ascii="Times New Roman" w:hAnsi="Times New Roman" w:cs="Times New Roman"/>
          <w:sz w:val="24"/>
          <w:szCs w:val="24"/>
        </w:rPr>
        <w:t>В основном они</w:t>
      </w:r>
      <w:r w:rsidR="000822B5" w:rsidRPr="008C65A4">
        <w:rPr>
          <w:rFonts w:ascii="Times New Roman" w:hAnsi="Times New Roman" w:cs="Times New Roman"/>
          <w:sz w:val="24"/>
          <w:szCs w:val="24"/>
        </w:rPr>
        <w:t xml:space="preserve"> направлены на адаптацию молодых специалистов в образовательной организации.</w:t>
      </w:r>
    </w:p>
    <w:p w:rsidR="001B20B3" w:rsidRDefault="009F6274" w:rsidP="001C4DFA">
      <w:pPr>
        <w:pStyle w:val="a3"/>
        <w:spacing w:line="240" w:lineRule="auto"/>
        <w:ind w:left="0" w:firstLine="567"/>
        <w:jc w:val="both"/>
        <w:rPr>
          <w:rFonts w:ascii="Times New Roman" w:hAnsi="Times New Roman" w:cs="Times New Roman"/>
          <w:color w:val="000000"/>
          <w:sz w:val="24"/>
          <w:szCs w:val="24"/>
        </w:rPr>
      </w:pPr>
      <w:r w:rsidRPr="008869C9">
        <w:rPr>
          <w:rFonts w:ascii="Times New Roman" w:hAnsi="Times New Roman" w:cs="Times New Roman"/>
          <w:sz w:val="24"/>
          <w:szCs w:val="24"/>
        </w:rPr>
        <w:t>Однако, анализируя определенные тенденции</w:t>
      </w:r>
      <w:r w:rsidR="007A5138">
        <w:rPr>
          <w:rFonts w:ascii="Times New Roman" w:hAnsi="Times New Roman" w:cs="Times New Roman"/>
          <w:sz w:val="24"/>
          <w:szCs w:val="24"/>
        </w:rPr>
        <w:t>,</w:t>
      </w:r>
      <w:r w:rsidRPr="008869C9">
        <w:rPr>
          <w:rFonts w:ascii="Times New Roman" w:hAnsi="Times New Roman" w:cs="Times New Roman"/>
          <w:sz w:val="24"/>
          <w:szCs w:val="24"/>
        </w:rPr>
        <w:t xml:space="preserve"> стоит отметить, что для авторов представленных образовательных практик любая методическая работа с учителями ошибочно называется наставничеством.</w:t>
      </w:r>
      <w:r w:rsidR="008869C9" w:rsidRPr="008869C9">
        <w:rPr>
          <w:rFonts w:ascii="Times New Roman" w:hAnsi="Times New Roman" w:cs="Times New Roman"/>
          <w:sz w:val="24"/>
          <w:szCs w:val="24"/>
        </w:rPr>
        <w:t xml:space="preserve"> </w:t>
      </w:r>
      <w:r w:rsidRPr="008869C9">
        <w:rPr>
          <w:rFonts w:ascii="Times New Roman" w:hAnsi="Times New Roman" w:cs="Times New Roman"/>
          <w:color w:val="000000"/>
          <w:sz w:val="24"/>
          <w:szCs w:val="24"/>
        </w:rPr>
        <w:t>Применяемые формы взаимодействия весьма традиционны: семинары, лекц</w:t>
      </w:r>
      <w:r w:rsidR="008869C9" w:rsidRPr="008869C9">
        <w:rPr>
          <w:rFonts w:ascii="Times New Roman" w:hAnsi="Times New Roman" w:cs="Times New Roman"/>
          <w:color w:val="000000"/>
          <w:sz w:val="24"/>
          <w:szCs w:val="24"/>
        </w:rPr>
        <w:t xml:space="preserve">ии, теоретические обсуждения </w:t>
      </w:r>
      <w:r w:rsidRPr="008869C9">
        <w:rPr>
          <w:rFonts w:ascii="Times New Roman" w:hAnsi="Times New Roman" w:cs="Times New Roman"/>
          <w:color w:val="000000"/>
          <w:sz w:val="24"/>
          <w:szCs w:val="24"/>
        </w:rPr>
        <w:t xml:space="preserve">и </w:t>
      </w:r>
      <w:r w:rsidR="008869C9" w:rsidRPr="008869C9">
        <w:rPr>
          <w:rFonts w:ascii="Times New Roman" w:hAnsi="Times New Roman" w:cs="Times New Roman"/>
          <w:color w:val="000000"/>
          <w:sz w:val="24"/>
          <w:szCs w:val="24"/>
        </w:rPr>
        <w:t xml:space="preserve">только </w:t>
      </w:r>
      <w:r w:rsidRPr="008869C9">
        <w:rPr>
          <w:rFonts w:ascii="Times New Roman" w:hAnsi="Times New Roman" w:cs="Times New Roman"/>
          <w:color w:val="000000"/>
          <w:sz w:val="24"/>
          <w:szCs w:val="24"/>
        </w:rPr>
        <w:t>иногда взаимопосещение уроков.</w:t>
      </w:r>
      <w:r w:rsidR="008869C9" w:rsidRPr="008869C9">
        <w:rPr>
          <w:rFonts w:ascii="Times New Roman" w:hAnsi="Times New Roman" w:cs="Times New Roman"/>
          <w:color w:val="000000"/>
          <w:sz w:val="24"/>
          <w:szCs w:val="24"/>
        </w:rPr>
        <w:t xml:space="preserve"> </w:t>
      </w:r>
      <w:r w:rsidRPr="008869C9">
        <w:rPr>
          <w:rFonts w:ascii="Times New Roman" w:hAnsi="Times New Roman" w:cs="Times New Roman"/>
          <w:color w:val="000000"/>
          <w:sz w:val="24"/>
          <w:szCs w:val="24"/>
        </w:rPr>
        <w:t>Процесс рассматривается как односторонний: опытный</w:t>
      </w:r>
      <w:r w:rsidR="008869C9" w:rsidRPr="008869C9">
        <w:rPr>
          <w:rFonts w:ascii="Times New Roman" w:hAnsi="Times New Roman" w:cs="Times New Roman"/>
          <w:color w:val="000000"/>
          <w:sz w:val="24"/>
          <w:szCs w:val="24"/>
        </w:rPr>
        <w:t xml:space="preserve"> </w:t>
      </w:r>
      <w:r w:rsidRPr="008869C9">
        <w:rPr>
          <w:rFonts w:ascii="Times New Roman" w:hAnsi="Times New Roman" w:cs="Times New Roman"/>
          <w:color w:val="000000"/>
          <w:sz w:val="24"/>
          <w:szCs w:val="24"/>
        </w:rPr>
        <w:t>- молодому.</w:t>
      </w:r>
      <w:r w:rsidR="008869C9" w:rsidRPr="008869C9">
        <w:rPr>
          <w:rFonts w:ascii="Times New Roman" w:hAnsi="Times New Roman" w:cs="Times New Roman"/>
          <w:color w:val="000000"/>
          <w:sz w:val="24"/>
          <w:szCs w:val="24"/>
        </w:rPr>
        <w:t xml:space="preserve"> Это ярко иллюстрирует, что типичные решения недостаточны и несовременны.</w:t>
      </w:r>
    </w:p>
    <w:p w:rsidR="001B20B3" w:rsidRDefault="001B20B3" w:rsidP="001C4DFA">
      <w:pPr>
        <w:pStyle w:val="a3"/>
        <w:spacing w:line="240" w:lineRule="auto"/>
        <w:ind w:left="0" w:firstLine="567"/>
        <w:jc w:val="both"/>
        <w:rPr>
          <w:rFonts w:ascii="Times New Roman" w:hAnsi="Times New Roman" w:cs="Times New Roman"/>
          <w:sz w:val="24"/>
          <w:szCs w:val="24"/>
        </w:rPr>
      </w:pPr>
      <w:r w:rsidRPr="001B20B3">
        <w:rPr>
          <w:rFonts w:ascii="Times New Roman" w:hAnsi="Times New Roman" w:cs="Times New Roman"/>
          <w:sz w:val="24"/>
          <w:szCs w:val="24"/>
        </w:rPr>
        <w:t xml:space="preserve">Сильные стороны </w:t>
      </w:r>
      <w:r>
        <w:rPr>
          <w:rFonts w:ascii="Times New Roman" w:hAnsi="Times New Roman" w:cs="Times New Roman"/>
          <w:sz w:val="24"/>
          <w:szCs w:val="24"/>
        </w:rPr>
        <w:t>представленных практик: наблюдаются практики,</w:t>
      </w:r>
      <w:r w:rsidRPr="001B20B3">
        <w:rPr>
          <w:rFonts w:ascii="Times New Roman" w:hAnsi="Times New Roman" w:cs="Times New Roman"/>
          <w:sz w:val="24"/>
          <w:szCs w:val="24"/>
        </w:rPr>
        <w:t xml:space="preserve"> в которых очевидно теоретическое обосн</w:t>
      </w:r>
      <w:r>
        <w:rPr>
          <w:rFonts w:ascii="Times New Roman" w:hAnsi="Times New Roman" w:cs="Times New Roman"/>
          <w:sz w:val="24"/>
          <w:szCs w:val="24"/>
        </w:rPr>
        <w:t>ование, что повышает их рейтинг; в</w:t>
      </w:r>
      <w:r w:rsidRPr="001B20B3">
        <w:rPr>
          <w:rFonts w:ascii="Times New Roman" w:hAnsi="Times New Roman" w:cs="Times New Roman"/>
          <w:sz w:val="24"/>
          <w:szCs w:val="24"/>
        </w:rPr>
        <w:t xml:space="preserve"> нескольких практиках есть упоминание об индивидуальной</w:t>
      </w:r>
      <w:r>
        <w:rPr>
          <w:rFonts w:ascii="Times New Roman" w:hAnsi="Times New Roman" w:cs="Times New Roman"/>
          <w:sz w:val="24"/>
          <w:szCs w:val="24"/>
        </w:rPr>
        <w:t xml:space="preserve"> программе молодого специалиста, но</w:t>
      </w:r>
      <w:r w:rsidRPr="001B20B3">
        <w:rPr>
          <w:rFonts w:ascii="Times New Roman" w:hAnsi="Times New Roman" w:cs="Times New Roman"/>
          <w:sz w:val="24"/>
          <w:szCs w:val="24"/>
        </w:rPr>
        <w:t xml:space="preserve"> непонятно в чем индивиду</w:t>
      </w:r>
      <w:r>
        <w:rPr>
          <w:rFonts w:ascii="Times New Roman" w:hAnsi="Times New Roman" w:cs="Times New Roman"/>
          <w:sz w:val="24"/>
          <w:szCs w:val="24"/>
        </w:rPr>
        <w:t>альность и как это реализуется; в</w:t>
      </w:r>
      <w:r w:rsidRPr="001B20B3">
        <w:rPr>
          <w:rFonts w:ascii="Times New Roman" w:hAnsi="Times New Roman" w:cs="Times New Roman"/>
          <w:sz w:val="24"/>
          <w:szCs w:val="24"/>
        </w:rPr>
        <w:t xml:space="preserve"> нескольких практиках есть некоторые диа</w:t>
      </w:r>
      <w:r w:rsidR="00174AF4">
        <w:rPr>
          <w:rFonts w:ascii="Times New Roman" w:hAnsi="Times New Roman" w:cs="Times New Roman"/>
          <w:sz w:val="24"/>
          <w:szCs w:val="24"/>
        </w:rPr>
        <w:t xml:space="preserve">гностические материалы (анкеты); фиксируются попытки создания </w:t>
      </w:r>
      <w:r w:rsidR="00174AF4" w:rsidRPr="00174AF4">
        <w:rPr>
          <w:rFonts w:ascii="Times New Roman" w:hAnsi="Times New Roman" w:cs="Times New Roman"/>
          <w:sz w:val="24"/>
          <w:szCs w:val="24"/>
        </w:rPr>
        <w:t xml:space="preserve"> сетевого</w:t>
      </w:r>
      <w:r w:rsidR="00174AF4">
        <w:rPr>
          <w:rFonts w:ascii="Times New Roman" w:hAnsi="Times New Roman" w:cs="Times New Roman"/>
          <w:sz w:val="24"/>
          <w:szCs w:val="24"/>
        </w:rPr>
        <w:t xml:space="preserve"> </w:t>
      </w:r>
      <w:r w:rsidR="00174AF4" w:rsidRPr="00174AF4">
        <w:rPr>
          <w:rFonts w:ascii="Times New Roman" w:hAnsi="Times New Roman" w:cs="Times New Roman"/>
          <w:sz w:val="24"/>
          <w:szCs w:val="24"/>
        </w:rPr>
        <w:t>(горизонтального) образовательного пространства, куда педагоги входят по собственному желанию для решении своих профессиональных, образовательных проблем, используя ресурсы образовательной сети, при этом являясь ресурсом для других участников</w:t>
      </w:r>
      <w:r w:rsidR="00174AF4">
        <w:rPr>
          <w:rFonts w:ascii="Times New Roman" w:hAnsi="Times New Roman" w:cs="Times New Roman"/>
          <w:sz w:val="24"/>
          <w:szCs w:val="24"/>
        </w:rPr>
        <w:t>.</w:t>
      </w:r>
      <w:r w:rsidRPr="001B20B3">
        <w:rPr>
          <w:rFonts w:ascii="Times New Roman" w:hAnsi="Times New Roman" w:cs="Times New Roman"/>
          <w:sz w:val="24"/>
          <w:szCs w:val="24"/>
        </w:rPr>
        <w:t xml:space="preserve"> </w:t>
      </w:r>
    </w:p>
    <w:p w:rsidR="001B20B3" w:rsidRDefault="001B20B3" w:rsidP="00F61280">
      <w:pPr>
        <w:pStyle w:val="a3"/>
        <w:spacing w:line="240" w:lineRule="auto"/>
        <w:ind w:left="0" w:firstLine="567"/>
        <w:jc w:val="both"/>
        <w:rPr>
          <w:rFonts w:ascii="Times New Roman" w:hAnsi="Times New Roman" w:cs="Times New Roman"/>
          <w:sz w:val="24"/>
          <w:szCs w:val="24"/>
        </w:rPr>
      </w:pPr>
      <w:r w:rsidRPr="001B20B3">
        <w:rPr>
          <w:rFonts w:ascii="Times New Roman" w:hAnsi="Times New Roman" w:cs="Times New Roman"/>
          <w:sz w:val="24"/>
          <w:szCs w:val="24"/>
        </w:rPr>
        <w:t>Слабые стороны</w:t>
      </w:r>
      <w:r>
        <w:rPr>
          <w:rFonts w:ascii="Times New Roman" w:hAnsi="Times New Roman" w:cs="Times New Roman"/>
          <w:sz w:val="24"/>
          <w:szCs w:val="24"/>
        </w:rPr>
        <w:t>:</w:t>
      </w:r>
      <w:r>
        <w:rPr>
          <w:rFonts w:ascii="Times New Roman" w:hAnsi="Times New Roman" w:cs="Times New Roman"/>
          <w:color w:val="000000"/>
          <w:sz w:val="24"/>
          <w:szCs w:val="24"/>
        </w:rPr>
        <w:t xml:space="preserve"> </w:t>
      </w:r>
      <w:r w:rsidRPr="001B20B3">
        <w:rPr>
          <w:rFonts w:ascii="Times New Roman" w:hAnsi="Times New Roman" w:cs="Times New Roman"/>
          <w:sz w:val="24"/>
          <w:szCs w:val="24"/>
        </w:rPr>
        <w:t xml:space="preserve">ни одна из практик не строилась на основе методологии (целевой модели) наставничества, которая заложена в национальном проекте </w:t>
      </w:r>
      <w:r>
        <w:rPr>
          <w:rFonts w:ascii="Times New Roman" w:hAnsi="Times New Roman" w:cs="Times New Roman"/>
          <w:sz w:val="24"/>
          <w:szCs w:val="24"/>
        </w:rPr>
        <w:t>«</w:t>
      </w:r>
      <w:r w:rsidRPr="001B20B3">
        <w:rPr>
          <w:rFonts w:ascii="Times New Roman" w:hAnsi="Times New Roman" w:cs="Times New Roman"/>
          <w:sz w:val="24"/>
          <w:szCs w:val="24"/>
        </w:rPr>
        <w:t>Образование</w:t>
      </w:r>
      <w:r>
        <w:rPr>
          <w:rFonts w:ascii="Times New Roman" w:hAnsi="Times New Roman" w:cs="Times New Roman"/>
          <w:sz w:val="24"/>
          <w:szCs w:val="24"/>
        </w:rPr>
        <w:t>»</w:t>
      </w:r>
      <w:r w:rsidRPr="001B20B3">
        <w:rPr>
          <w:rFonts w:ascii="Times New Roman" w:hAnsi="Times New Roman" w:cs="Times New Roman"/>
          <w:sz w:val="24"/>
          <w:szCs w:val="24"/>
        </w:rPr>
        <w:t xml:space="preserve">. Только одна практика была описана как </w:t>
      </w:r>
      <w:r>
        <w:rPr>
          <w:rFonts w:ascii="Times New Roman" w:hAnsi="Times New Roman" w:cs="Times New Roman"/>
          <w:sz w:val="24"/>
          <w:szCs w:val="24"/>
        </w:rPr>
        <w:t xml:space="preserve">наставничество с учащимися, но, </w:t>
      </w:r>
      <w:r w:rsidRPr="001B20B3">
        <w:rPr>
          <w:rFonts w:ascii="Times New Roman" w:hAnsi="Times New Roman" w:cs="Times New Roman"/>
          <w:sz w:val="24"/>
          <w:szCs w:val="24"/>
        </w:rPr>
        <w:t>по сути</w:t>
      </w:r>
      <w:r>
        <w:rPr>
          <w:rFonts w:ascii="Times New Roman" w:hAnsi="Times New Roman" w:cs="Times New Roman"/>
          <w:sz w:val="24"/>
          <w:szCs w:val="24"/>
        </w:rPr>
        <w:t>,</w:t>
      </w:r>
      <w:r w:rsidRPr="001B20B3">
        <w:rPr>
          <w:rFonts w:ascii="Times New Roman" w:hAnsi="Times New Roman" w:cs="Times New Roman"/>
          <w:sz w:val="24"/>
          <w:szCs w:val="24"/>
        </w:rPr>
        <w:t xml:space="preserve"> </w:t>
      </w:r>
      <w:r>
        <w:rPr>
          <w:rFonts w:ascii="Times New Roman" w:hAnsi="Times New Roman" w:cs="Times New Roman"/>
          <w:sz w:val="24"/>
          <w:szCs w:val="24"/>
        </w:rPr>
        <w:t>состояла из описания семинаров с учителями</w:t>
      </w:r>
      <w:r w:rsidRPr="001B20B3">
        <w:rPr>
          <w:rFonts w:ascii="Times New Roman" w:hAnsi="Times New Roman" w:cs="Times New Roman"/>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rPr>
        <w:t>Большинство</w:t>
      </w:r>
      <w:r w:rsidRPr="001B20B3">
        <w:rPr>
          <w:rFonts w:ascii="Times New Roman" w:hAnsi="Times New Roman" w:cs="Times New Roman"/>
          <w:sz w:val="24"/>
          <w:szCs w:val="24"/>
        </w:rPr>
        <w:t xml:space="preserve"> </w:t>
      </w:r>
      <w:r>
        <w:rPr>
          <w:rFonts w:ascii="Times New Roman" w:hAnsi="Times New Roman" w:cs="Times New Roman"/>
          <w:sz w:val="24"/>
          <w:szCs w:val="24"/>
        </w:rPr>
        <w:t>представленных методических</w:t>
      </w:r>
      <w:r w:rsidRPr="001B20B3">
        <w:rPr>
          <w:rFonts w:ascii="Times New Roman" w:hAnsi="Times New Roman" w:cs="Times New Roman"/>
          <w:sz w:val="24"/>
          <w:szCs w:val="24"/>
        </w:rPr>
        <w:t xml:space="preserve"> </w:t>
      </w:r>
      <w:r>
        <w:rPr>
          <w:rFonts w:ascii="Times New Roman" w:hAnsi="Times New Roman" w:cs="Times New Roman"/>
          <w:sz w:val="24"/>
          <w:szCs w:val="24"/>
        </w:rPr>
        <w:t>материалов на сегодняшний день</w:t>
      </w:r>
      <w:r w:rsidRPr="001B20B3">
        <w:rPr>
          <w:rFonts w:ascii="Times New Roman" w:hAnsi="Times New Roman" w:cs="Times New Roman"/>
          <w:sz w:val="24"/>
          <w:szCs w:val="24"/>
        </w:rPr>
        <w:t xml:space="preserve"> не готовы к распространению</w:t>
      </w:r>
      <w:r>
        <w:rPr>
          <w:rFonts w:ascii="Times New Roman" w:hAnsi="Times New Roman" w:cs="Times New Roman"/>
          <w:sz w:val="24"/>
          <w:szCs w:val="24"/>
        </w:rPr>
        <w:t xml:space="preserve"> и тиражированию</w:t>
      </w:r>
      <w:r w:rsidRPr="001B20B3">
        <w:rPr>
          <w:rFonts w:ascii="Times New Roman" w:hAnsi="Times New Roman" w:cs="Times New Roman"/>
          <w:sz w:val="24"/>
          <w:szCs w:val="24"/>
        </w:rPr>
        <w:t xml:space="preserve">. </w:t>
      </w:r>
    </w:p>
    <w:p w:rsidR="00577659" w:rsidRDefault="00577659" w:rsidP="00F61280">
      <w:pPr>
        <w:pStyle w:val="a3"/>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Основными неоправдавшимися ожиданиями можно назвать следующие:</w:t>
      </w:r>
    </w:p>
    <w:p w:rsidR="00577659" w:rsidRPr="00577659" w:rsidRDefault="00577659" w:rsidP="00F61280">
      <w:pPr>
        <w:spacing w:line="240" w:lineRule="auto"/>
        <w:jc w:val="both"/>
        <w:rPr>
          <w:rFonts w:ascii="Times New Roman" w:hAnsi="Times New Roman" w:cs="Times New Roman"/>
          <w:sz w:val="24"/>
          <w:szCs w:val="24"/>
        </w:rPr>
      </w:pPr>
      <w:r w:rsidRPr="00577659">
        <w:rPr>
          <w:rFonts w:ascii="Times New Roman" w:hAnsi="Times New Roman" w:cs="Times New Roman"/>
          <w:sz w:val="24"/>
          <w:szCs w:val="24"/>
        </w:rPr>
        <w:t xml:space="preserve">- не произошло различения методической работы с молодыми специалистами и наставничества, как специфической формы работы; </w:t>
      </w:r>
    </w:p>
    <w:p w:rsidR="00577659" w:rsidRDefault="00577659" w:rsidP="00F61280">
      <w:pPr>
        <w:spacing w:line="240" w:lineRule="auto"/>
        <w:jc w:val="both"/>
        <w:rPr>
          <w:rFonts w:ascii="Times New Roman" w:hAnsi="Times New Roman" w:cs="Times New Roman"/>
          <w:sz w:val="24"/>
          <w:szCs w:val="24"/>
        </w:rPr>
      </w:pPr>
      <w:r w:rsidRPr="00577659">
        <w:rPr>
          <w:rFonts w:ascii="Times New Roman" w:hAnsi="Times New Roman" w:cs="Times New Roman"/>
          <w:sz w:val="24"/>
          <w:szCs w:val="24"/>
        </w:rPr>
        <w:t xml:space="preserve">- почти все практики не подкреплены организационными решениями даже на уровне образовательной организации. </w:t>
      </w:r>
    </w:p>
    <w:p w:rsidR="008D1BC6" w:rsidRDefault="008D1BC6" w:rsidP="00F61280">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выхода из сложившейся ситуации и повышения внимания к практикам наставничества более широкого круга авторов образовательных организаций, экспертами предложено следующее:  </w:t>
      </w:r>
    </w:p>
    <w:p w:rsidR="008D1BC6" w:rsidRDefault="008D1BC6" w:rsidP="00F61280">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D1BC6">
        <w:rPr>
          <w:rFonts w:ascii="Times New Roman" w:hAnsi="Times New Roman" w:cs="Times New Roman"/>
          <w:sz w:val="24"/>
          <w:szCs w:val="24"/>
        </w:rPr>
        <w:t>организация и п</w:t>
      </w:r>
      <w:r w:rsidR="00527D0F" w:rsidRPr="008D1BC6">
        <w:rPr>
          <w:rFonts w:ascii="Times New Roman" w:hAnsi="Times New Roman" w:cs="Times New Roman"/>
          <w:sz w:val="24"/>
          <w:szCs w:val="24"/>
        </w:rPr>
        <w:t>роведение массового ознакомления с методологией (</w:t>
      </w:r>
      <w:r>
        <w:rPr>
          <w:rFonts w:ascii="Times New Roman" w:hAnsi="Times New Roman" w:cs="Times New Roman"/>
          <w:sz w:val="24"/>
          <w:szCs w:val="24"/>
        </w:rPr>
        <w:t>целевой моделью) наставничества;</w:t>
      </w:r>
      <w:r w:rsidR="00527D0F" w:rsidRPr="008D1BC6">
        <w:rPr>
          <w:rFonts w:ascii="Times New Roman" w:hAnsi="Times New Roman" w:cs="Times New Roman"/>
          <w:sz w:val="24"/>
          <w:szCs w:val="24"/>
        </w:rPr>
        <w:t xml:space="preserve"> </w:t>
      </w:r>
    </w:p>
    <w:p w:rsidR="008D1BC6" w:rsidRDefault="008D1BC6" w:rsidP="00F61280">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о</w:t>
      </w:r>
      <w:r w:rsidR="00527D0F" w:rsidRPr="008D1BC6">
        <w:rPr>
          <w:rFonts w:ascii="Times New Roman" w:hAnsi="Times New Roman" w:cs="Times New Roman"/>
          <w:sz w:val="24"/>
          <w:szCs w:val="24"/>
        </w:rPr>
        <w:t xml:space="preserve">бучение управленческих кадров, ответственных за наставничество в </w:t>
      </w:r>
      <w:r>
        <w:rPr>
          <w:rFonts w:ascii="Times New Roman" w:hAnsi="Times New Roman" w:cs="Times New Roman"/>
          <w:sz w:val="24"/>
          <w:szCs w:val="24"/>
        </w:rPr>
        <w:t>образовательной организации;</w:t>
      </w:r>
    </w:p>
    <w:p w:rsidR="008D1BC6" w:rsidRDefault="008D1BC6" w:rsidP="00F61280">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D1BC6">
        <w:rPr>
          <w:rFonts w:ascii="Times New Roman" w:hAnsi="Times New Roman" w:cs="Times New Roman"/>
          <w:sz w:val="24"/>
          <w:szCs w:val="24"/>
        </w:rPr>
        <w:t>о</w:t>
      </w:r>
      <w:r w:rsidR="00527D0F" w:rsidRPr="008D1BC6">
        <w:rPr>
          <w:rFonts w:ascii="Times New Roman" w:hAnsi="Times New Roman" w:cs="Times New Roman"/>
          <w:sz w:val="24"/>
          <w:szCs w:val="24"/>
        </w:rPr>
        <w:t xml:space="preserve">рганизация обмена опытом между существующими практиками </w:t>
      </w:r>
      <w:r w:rsidRPr="008D1BC6">
        <w:rPr>
          <w:rFonts w:ascii="Times New Roman" w:hAnsi="Times New Roman" w:cs="Times New Roman"/>
          <w:sz w:val="24"/>
          <w:szCs w:val="24"/>
        </w:rPr>
        <w:t>в разных форматах (</w:t>
      </w:r>
      <w:r>
        <w:rPr>
          <w:rFonts w:ascii="Times New Roman" w:hAnsi="Times New Roman" w:cs="Times New Roman"/>
          <w:sz w:val="24"/>
          <w:szCs w:val="24"/>
        </w:rPr>
        <w:t>он</w:t>
      </w:r>
      <w:r w:rsidR="00527D0F" w:rsidRPr="008D1BC6">
        <w:rPr>
          <w:rFonts w:ascii="Times New Roman" w:hAnsi="Times New Roman" w:cs="Times New Roman"/>
          <w:sz w:val="24"/>
          <w:szCs w:val="24"/>
        </w:rPr>
        <w:t>лайн и оффлайн</w:t>
      </w:r>
      <w:r w:rsidRPr="008D1BC6">
        <w:rPr>
          <w:rFonts w:ascii="Times New Roman" w:hAnsi="Times New Roman" w:cs="Times New Roman"/>
          <w:sz w:val="24"/>
          <w:szCs w:val="24"/>
        </w:rPr>
        <w:t>)</w:t>
      </w:r>
      <w:r w:rsidR="00384531">
        <w:rPr>
          <w:rFonts w:ascii="Times New Roman" w:hAnsi="Times New Roman" w:cs="Times New Roman"/>
          <w:sz w:val="24"/>
          <w:szCs w:val="24"/>
        </w:rPr>
        <w:t>, н</w:t>
      </w:r>
      <w:r w:rsidRPr="008D1BC6">
        <w:rPr>
          <w:rFonts w:ascii="Times New Roman" w:hAnsi="Times New Roman" w:cs="Times New Roman"/>
          <w:sz w:val="24"/>
          <w:szCs w:val="24"/>
        </w:rPr>
        <w:t>а сегодня</w:t>
      </w:r>
      <w:r w:rsidR="00527D0F" w:rsidRPr="008D1BC6">
        <w:rPr>
          <w:rFonts w:ascii="Times New Roman" w:hAnsi="Times New Roman" w:cs="Times New Roman"/>
          <w:sz w:val="24"/>
          <w:szCs w:val="24"/>
        </w:rPr>
        <w:t xml:space="preserve"> представленные практики </w:t>
      </w:r>
      <w:r w:rsidR="00384531">
        <w:rPr>
          <w:rFonts w:ascii="Times New Roman" w:hAnsi="Times New Roman" w:cs="Times New Roman"/>
          <w:sz w:val="24"/>
          <w:szCs w:val="24"/>
        </w:rPr>
        <w:t xml:space="preserve">только </w:t>
      </w:r>
      <w:r w:rsidR="00527D0F" w:rsidRPr="008D1BC6">
        <w:rPr>
          <w:rFonts w:ascii="Times New Roman" w:hAnsi="Times New Roman" w:cs="Times New Roman"/>
          <w:sz w:val="24"/>
          <w:szCs w:val="24"/>
        </w:rPr>
        <w:t>могут обмениваться отдельн</w:t>
      </w:r>
      <w:r>
        <w:rPr>
          <w:rFonts w:ascii="Times New Roman" w:hAnsi="Times New Roman" w:cs="Times New Roman"/>
          <w:sz w:val="24"/>
          <w:szCs w:val="24"/>
        </w:rPr>
        <w:t>ыми «находками», а не системой;</w:t>
      </w:r>
    </w:p>
    <w:p w:rsidR="00527D0F" w:rsidRPr="008D1BC6" w:rsidRDefault="008D1BC6" w:rsidP="00F61280">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D1BC6">
        <w:rPr>
          <w:rFonts w:ascii="Times New Roman" w:hAnsi="Times New Roman" w:cs="Times New Roman"/>
          <w:sz w:val="24"/>
          <w:szCs w:val="24"/>
        </w:rPr>
        <w:t>с</w:t>
      </w:r>
      <w:r w:rsidR="00527D0F" w:rsidRPr="008D1BC6">
        <w:rPr>
          <w:rFonts w:ascii="Times New Roman" w:hAnsi="Times New Roman" w:cs="Times New Roman"/>
          <w:sz w:val="24"/>
          <w:szCs w:val="24"/>
        </w:rPr>
        <w:t xml:space="preserve">оздание сообщества наставников, в котором будут развиваться и дорабатываться идеи. </w:t>
      </w:r>
    </w:p>
    <w:p w:rsidR="00173DA4" w:rsidRDefault="00173DA4" w:rsidP="001C4DFA">
      <w:pPr>
        <w:tabs>
          <w:tab w:val="left" w:pos="5999"/>
        </w:tabs>
        <w:spacing w:line="240" w:lineRule="auto"/>
        <w:jc w:val="right"/>
        <w:rPr>
          <w:rFonts w:ascii="Times New Roman" w:hAnsi="Times New Roman" w:cs="Times New Roman"/>
          <w:b/>
          <w:sz w:val="24"/>
          <w:szCs w:val="24"/>
        </w:rPr>
      </w:pPr>
      <w:r w:rsidRPr="00D2114F">
        <w:rPr>
          <w:rFonts w:ascii="Times New Roman" w:hAnsi="Times New Roman" w:cs="Times New Roman"/>
          <w:b/>
          <w:sz w:val="24"/>
          <w:szCs w:val="24"/>
        </w:rPr>
        <w:t>Направление</w:t>
      </w:r>
      <w:r>
        <w:rPr>
          <w:rFonts w:ascii="Times New Roman" w:hAnsi="Times New Roman" w:cs="Times New Roman"/>
          <w:b/>
          <w:sz w:val="24"/>
          <w:szCs w:val="24"/>
        </w:rPr>
        <w:t xml:space="preserve"> 11</w:t>
      </w:r>
    </w:p>
    <w:p w:rsidR="00173DA4" w:rsidRPr="009C5D9C" w:rsidRDefault="00775678" w:rsidP="001C4DFA">
      <w:pPr>
        <w:tabs>
          <w:tab w:val="left" w:pos="5999"/>
        </w:tabs>
        <w:spacing w:line="240" w:lineRule="auto"/>
        <w:jc w:val="center"/>
        <w:rPr>
          <w:rFonts w:ascii="Times New Roman" w:hAnsi="Times New Roman" w:cs="Times New Roman"/>
          <w:b/>
          <w:sz w:val="24"/>
          <w:szCs w:val="24"/>
        </w:rPr>
      </w:pPr>
      <w:r w:rsidRPr="009C5D9C">
        <w:rPr>
          <w:rFonts w:ascii="Times New Roman" w:hAnsi="Times New Roman" w:cs="Times New Roman"/>
          <w:b/>
          <w:sz w:val="24"/>
          <w:szCs w:val="24"/>
        </w:rPr>
        <w:lastRenderedPageBreak/>
        <w:t>Становление уклада жизни школ как фактор духовно-нравственного развития обучающихся и обновление практик воспитания</w:t>
      </w:r>
    </w:p>
    <w:p w:rsidR="009C5D9C" w:rsidRDefault="00DF09A8" w:rsidP="001C4DFA">
      <w:pPr>
        <w:tabs>
          <w:tab w:val="left" w:pos="5999"/>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Третий</w:t>
      </w:r>
      <w:r w:rsidR="009C5D9C">
        <w:rPr>
          <w:rFonts w:ascii="Times New Roman" w:hAnsi="Times New Roman" w:cs="Times New Roman"/>
          <w:sz w:val="24"/>
          <w:szCs w:val="24"/>
        </w:rPr>
        <w:t xml:space="preserve"> год направление занимает лидирующие позиции по количеству заявленных образовательных практик. </w:t>
      </w:r>
      <w:r w:rsidR="009C5D9C" w:rsidRPr="004F3CE5">
        <w:rPr>
          <w:rFonts w:ascii="Times New Roman" w:hAnsi="Times New Roman" w:cs="Times New Roman"/>
          <w:sz w:val="24"/>
          <w:szCs w:val="24"/>
        </w:rPr>
        <w:t>Общее количество заявленных практик по направлению в этом году</w:t>
      </w:r>
      <w:r w:rsidR="009C5D9C">
        <w:rPr>
          <w:rFonts w:ascii="Times New Roman" w:hAnsi="Times New Roman" w:cs="Times New Roman"/>
          <w:sz w:val="24"/>
          <w:szCs w:val="24"/>
        </w:rPr>
        <w:t xml:space="preserve"> </w:t>
      </w:r>
      <w:r w:rsidR="009C5D9C" w:rsidRPr="004F3CE5">
        <w:rPr>
          <w:rFonts w:ascii="Times New Roman" w:hAnsi="Times New Roman" w:cs="Times New Roman"/>
          <w:sz w:val="24"/>
          <w:szCs w:val="24"/>
        </w:rPr>
        <w:t xml:space="preserve">– </w:t>
      </w:r>
      <w:r w:rsidR="009C5D9C">
        <w:rPr>
          <w:rFonts w:ascii="Times New Roman" w:hAnsi="Times New Roman" w:cs="Times New Roman"/>
          <w:sz w:val="24"/>
          <w:szCs w:val="24"/>
        </w:rPr>
        <w:t>15</w:t>
      </w:r>
      <w:r w:rsidR="00DB64E9">
        <w:rPr>
          <w:rFonts w:ascii="Times New Roman" w:hAnsi="Times New Roman" w:cs="Times New Roman"/>
          <w:sz w:val="24"/>
          <w:szCs w:val="24"/>
        </w:rPr>
        <w:t>3</w:t>
      </w:r>
      <w:r w:rsidR="009C5D9C">
        <w:rPr>
          <w:rFonts w:ascii="Times New Roman" w:hAnsi="Times New Roman" w:cs="Times New Roman"/>
          <w:sz w:val="24"/>
          <w:szCs w:val="24"/>
        </w:rPr>
        <w:t>, в прошлом году –</w:t>
      </w:r>
      <w:r w:rsidR="00DB64E9">
        <w:rPr>
          <w:rFonts w:ascii="Times New Roman" w:hAnsi="Times New Roman" w:cs="Times New Roman"/>
          <w:sz w:val="24"/>
          <w:szCs w:val="24"/>
        </w:rPr>
        <w:t xml:space="preserve"> 126</w:t>
      </w:r>
      <w:r w:rsidR="009C5D9C">
        <w:rPr>
          <w:rFonts w:ascii="Times New Roman" w:hAnsi="Times New Roman" w:cs="Times New Roman"/>
          <w:sz w:val="24"/>
          <w:szCs w:val="24"/>
        </w:rPr>
        <w:t>. Т</w:t>
      </w:r>
      <w:r w:rsidR="00DB64E9">
        <w:rPr>
          <w:rFonts w:ascii="Times New Roman" w:hAnsi="Times New Roman" w:cs="Times New Roman"/>
          <w:sz w:val="24"/>
          <w:szCs w:val="24"/>
        </w:rPr>
        <w:t>ехническую экспертизу не прошли</w:t>
      </w:r>
      <w:r w:rsidR="009C5D9C" w:rsidRPr="004F3CE5">
        <w:rPr>
          <w:rFonts w:ascii="Times New Roman" w:hAnsi="Times New Roman" w:cs="Times New Roman"/>
          <w:sz w:val="24"/>
          <w:szCs w:val="24"/>
        </w:rPr>
        <w:t xml:space="preserve"> </w:t>
      </w:r>
      <w:r w:rsidR="00DB64E9">
        <w:rPr>
          <w:rFonts w:ascii="Times New Roman" w:hAnsi="Times New Roman" w:cs="Times New Roman"/>
          <w:sz w:val="24"/>
          <w:szCs w:val="24"/>
        </w:rPr>
        <w:t>8</w:t>
      </w:r>
      <w:r w:rsidR="009C5D9C" w:rsidRPr="004F3CE5">
        <w:rPr>
          <w:rFonts w:ascii="Times New Roman" w:hAnsi="Times New Roman" w:cs="Times New Roman"/>
          <w:sz w:val="24"/>
          <w:szCs w:val="24"/>
        </w:rPr>
        <w:t xml:space="preserve"> практик. </w:t>
      </w:r>
      <w:r w:rsidR="009C5D9C">
        <w:rPr>
          <w:rFonts w:ascii="Times New Roman" w:hAnsi="Times New Roman" w:cs="Times New Roman"/>
          <w:sz w:val="24"/>
          <w:szCs w:val="24"/>
        </w:rPr>
        <w:t>Из 14</w:t>
      </w:r>
      <w:r w:rsidR="00DB64E9">
        <w:rPr>
          <w:rFonts w:ascii="Times New Roman" w:hAnsi="Times New Roman" w:cs="Times New Roman"/>
          <w:sz w:val="24"/>
          <w:szCs w:val="24"/>
        </w:rPr>
        <w:t>5</w:t>
      </w:r>
      <w:r w:rsidR="009C5D9C">
        <w:rPr>
          <w:rFonts w:ascii="Times New Roman" w:hAnsi="Times New Roman" w:cs="Times New Roman"/>
          <w:sz w:val="24"/>
          <w:szCs w:val="24"/>
        </w:rPr>
        <w:t xml:space="preserve"> практик, прошедших на региональную содержа</w:t>
      </w:r>
      <w:r w:rsidR="00DB64E9">
        <w:rPr>
          <w:rFonts w:ascii="Times New Roman" w:hAnsi="Times New Roman" w:cs="Times New Roman"/>
          <w:sz w:val="24"/>
          <w:szCs w:val="24"/>
        </w:rPr>
        <w:t>тельную экспертизу, 76</w:t>
      </w:r>
      <w:r w:rsidR="009C5D9C">
        <w:rPr>
          <w:rFonts w:ascii="Times New Roman" w:hAnsi="Times New Roman" w:cs="Times New Roman"/>
          <w:sz w:val="24"/>
          <w:szCs w:val="24"/>
        </w:rPr>
        <w:t xml:space="preserve"> - размещены в Атласе  </w:t>
      </w:r>
      <w:r w:rsidR="009C5D9C" w:rsidRPr="004F3CE5">
        <w:rPr>
          <w:rFonts w:ascii="Times New Roman" w:hAnsi="Times New Roman" w:cs="Times New Roman"/>
          <w:sz w:val="24"/>
          <w:szCs w:val="24"/>
        </w:rPr>
        <w:t>(по уровням – начальный</w:t>
      </w:r>
      <w:r w:rsidR="009C5D9C">
        <w:rPr>
          <w:rFonts w:ascii="Times New Roman" w:hAnsi="Times New Roman" w:cs="Times New Roman"/>
          <w:sz w:val="24"/>
          <w:szCs w:val="24"/>
        </w:rPr>
        <w:t xml:space="preserve"> - </w:t>
      </w:r>
      <w:r w:rsidR="00DB64E9">
        <w:rPr>
          <w:rFonts w:ascii="Times New Roman" w:hAnsi="Times New Roman" w:cs="Times New Roman"/>
          <w:sz w:val="24"/>
          <w:szCs w:val="24"/>
        </w:rPr>
        <w:t>38</w:t>
      </w:r>
      <w:r w:rsidR="009C5D9C" w:rsidRPr="004F3CE5">
        <w:rPr>
          <w:rFonts w:ascii="Times New Roman" w:hAnsi="Times New Roman" w:cs="Times New Roman"/>
          <w:sz w:val="24"/>
          <w:szCs w:val="24"/>
        </w:rPr>
        <w:t>, продвинутый</w:t>
      </w:r>
      <w:r w:rsidR="00DB64E9">
        <w:rPr>
          <w:rFonts w:ascii="Times New Roman" w:hAnsi="Times New Roman" w:cs="Times New Roman"/>
          <w:sz w:val="24"/>
          <w:szCs w:val="24"/>
        </w:rPr>
        <w:t xml:space="preserve"> - 34, высший – 4</w:t>
      </w:r>
      <w:r w:rsidR="009C5D9C">
        <w:rPr>
          <w:rFonts w:ascii="Times New Roman" w:hAnsi="Times New Roman" w:cs="Times New Roman"/>
          <w:sz w:val="24"/>
          <w:szCs w:val="24"/>
        </w:rPr>
        <w:t xml:space="preserve">). </w:t>
      </w:r>
      <w:r w:rsidR="009C5D9C" w:rsidRPr="004F3CE5">
        <w:rPr>
          <w:rFonts w:ascii="Times New Roman" w:hAnsi="Times New Roman" w:cs="Times New Roman"/>
          <w:sz w:val="24"/>
          <w:szCs w:val="24"/>
        </w:rPr>
        <w:t xml:space="preserve"> Из них, педагогических – </w:t>
      </w:r>
      <w:r w:rsidR="00DB64E9">
        <w:rPr>
          <w:rFonts w:ascii="Times New Roman" w:hAnsi="Times New Roman" w:cs="Times New Roman"/>
          <w:sz w:val="24"/>
          <w:szCs w:val="24"/>
        </w:rPr>
        <w:t>116</w:t>
      </w:r>
      <w:r w:rsidR="009C5D9C" w:rsidRPr="004F3CE5">
        <w:rPr>
          <w:rFonts w:ascii="Times New Roman" w:hAnsi="Times New Roman" w:cs="Times New Roman"/>
          <w:sz w:val="24"/>
          <w:szCs w:val="24"/>
        </w:rPr>
        <w:t xml:space="preserve">, методических – </w:t>
      </w:r>
      <w:r w:rsidR="00DB64E9">
        <w:rPr>
          <w:rFonts w:ascii="Times New Roman" w:hAnsi="Times New Roman" w:cs="Times New Roman"/>
          <w:sz w:val="24"/>
          <w:szCs w:val="24"/>
        </w:rPr>
        <w:t>7</w:t>
      </w:r>
      <w:r w:rsidR="009C5D9C">
        <w:rPr>
          <w:rFonts w:ascii="Times New Roman" w:hAnsi="Times New Roman" w:cs="Times New Roman"/>
          <w:sz w:val="24"/>
          <w:szCs w:val="24"/>
        </w:rPr>
        <w:t>, управленческих – 2</w:t>
      </w:r>
      <w:r w:rsidR="00DB64E9">
        <w:rPr>
          <w:rFonts w:ascii="Times New Roman" w:hAnsi="Times New Roman" w:cs="Times New Roman"/>
          <w:sz w:val="24"/>
          <w:szCs w:val="24"/>
        </w:rPr>
        <w:t>2</w:t>
      </w:r>
      <w:r w:rsidR="009C5D9C">
        <w:rPr>
          <w:rFonts w:ascii="Times New Roman" w:hAnsi="Times New Roman" w:cs="Times New Roman"/>
          <w:sz w:val="24"/>
          <w:szCs w:val="24"/>
        </w:rPr>
        <w:t>.</w:t>
      </w:r>
    </w:p>
    <w:p w:rsidR="00FA4C6C" w:rsidRPr="00FA4C6C" w:rsidRDefault="00590402" w:rsidP="001C4DFA">
      <w:pPr>
        <w:spacing w:after="0" w:line="240"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t>Основная с</w:t>
      </w:r>
      <w:r w:rsidR="00FA4C6C">
        <w:rPr>
          <w:rFonts w:ascii="Times New Roman" w:hAnsi="Times New Roman" w:cs="Times New Roman"/>
          <w:sz w:val="24"/>
          <w:szCs w:val="24"/>
        </w:rPr>
        <w:t xml:space="preserve">одержательная направленность практик: </w:t>
      </w:r>
      <w:r w:rsidR="00FA4C6C" w:rsidRPr="00FA4C6C">
        <w:rPr>
          <w:rFonts w:ascii="Times New Roman" w:eastAsia="Calibri" w:hAnsi="Times New Roman" w:cs="Times New Roman"/>
          <w:sz w:val="24"/>
          <w:szCs w:val="24"/>
        </w:rPr>
        <w:t>программы по воспитанию – 11,</w:t>
      </w:r>
      <w:r w:rsidR="00FA4C6C">
        <w:rPr>
          <w:rFonts w:ascii="Times New Roman" w:eastAsia="Calibri" w:hAnsi="Times New Roman" w:cs="Times New Roman"/>
          <w:sz w:val="24"/>
          <w:szCs w:val="24"/>
        </w:rPr>
        <w:t xml:space="preserve"> о</w:t>
      </w:r>
      <w:r w:rsidR="00FA4C6C" w:rsidRPr="00FA4C6C">
        <w:rPr>
          <w:rFonts w:ascii="Times New Roman" w:eastAsia="Calibri" w:hAnsi="Times New Roman" w:cs="Times New Roman"/>
          <w:sz w:val="24"/>
          <w:szCs w:val="24"/>
        </w:rPr>
        <w:t>рганизация конференций, форумов, фестивалей, мероприятий —10</w:t>
      </w:r>
      <w:r w:rsidR="00FA4C6C">
        <w:rPr>
          <w:rFonts w:ascii="Times New Roman" w:eastAsia="Calibri" w:hAnsi="Times New Roman" w:cs="Times New Roman"/>
          <w:sz w:val="24"/>
          <w:szCs w:val="24"/>
        </w:rPr>
        <w:t>, п</w:t>
      </w:r>
      <w:r w:rsidR="00FA4C6C" w:rsidRPr="00FA4C6C">
        <w:rPr>
          <w:rFonts w:ascii="Times New Roman" w:eastAsia="Calibri" w:hAnsi="Times New Roman" w:cs="Times New Roman"/>
          <w:sz w:val="24"/>
          <w:szCs w:val="24"/>
        </w:rPr>
        <w:t>роектная деятельность – 8</w:t>
      </w:r>
      <w:r w:rsidR="00FA4C6C">
        <w:rPr>
          <w:rFonts w:ascii="Times New Roman" w:eastAsia="Calibri" w:hAnsi="Times New Roman" w:cs="Times New Roman"/>
          <w:sz w:val="24"/>
          <w:szCs w:val="24"/>
        </w:rPr>
        <w:t>, д</w:t>
      </w:r>
      <w:r w:rsidR="00FA4C6C" w:rsidRPr="00FA4C6C">
        <w:rPr>
          <w:rFonts w:ascii="Times New Roman" w:eastAsia="Calibri" w:hAnsi="Times New Roman" w:cs="Times New Roman"/>
          <w:sz w:val="24"/>
          <w:szCs w:val="24"/>
        </w:rPr>
        <w:t>уховно-нравственное  и патриотическое воспитание – 6</w:t>
      </w:r>
      <w:r w:rsidR="00FA4C6C">
        <w:rPr>
          <w:rFonts w:ascii="Times New Roman" w:eastAsia="Calibri" w:hAnsi="Times New Roman" w:cs="Times New Roman"/>
          <w:sz w:val="24"/>
          <w:szCs w:val="24"/>
        </w:rPr>
        <w:t>, с</w:t>
      </w:r>
      <w:r w:rsidR="00FA4C6C" w:rsidRPr="00FA4C6C">
        <w:rPr>
          <w:rFonts w:ascii="Times New Roman" w:eastAsia="Calibri" w:hAnsi="Times New Roman" w:cs="Times New Roman"/>
          <w:sz w:val="24"/>
          <w:szCs w:val="24"/>
        </w:rPr>
        <w:t>амоуправление – 8</w:t>
      </w:r>
      <w:r w:rsidR="00FA4C6C">
        <w:rPr>
          <w:rFonts w:ascii="Times New Roman" w:eastAsia="Calibri" w:hAnsi="Times New Roman" w:cs="Times New Roman"/>
          <w:sz w:val="24"/>
          <w:szCs w:val="24"/>
        </w:rPr>
        <w:t xml:space="preserve">, </w:t>
      </w:r>
      <w:r w:rsidR="00FA4C6C" w:rsidRPr="00FA4C6C">
        <w:rPr>
          <w:rFonts w:ascii="Times New Roman" w:eastAsia="Calibri" w:hAnsi="Times New Roman" w:cs="Times New Roman"/>
          <w:sz w:val="24"/>
          <w:szCs w:val="24"/>
        </w:rPr>
        <w:t xml:space="preserve">РДШ </w:t>
      </w:r>
      <w:r w:rsidR="00FA4C6C">
        <w:rPr>
          <w:rFonts w:ascii="Times New Roman" w:eastAsia="Calibri" w:hAnsi="Times New Roman" w:cs="Times New Roman"/>
          <w:sz w:val="24"/>
          <w:szCs w:val="24"/>
        </w:rPr>
        <w:t>–</w:t>
      </w:r>
      <w:r w:rsidR="00FA4C6C" w:rsidRPr="00FA4C6C">
        <w:rPr>
          <w:rFonts w:ascii="Times New Roman" w:eastAsia="Calibri" w:hAnsi="Times New Roman" w:cs="Times New Roman"/>
          <w:sz w:val="24"/>
          <w:szCs w:val="24"/>
        </w:rPr>
        <w:t xml:space="preserve"> 4</w:t>
      </w:r>
      <w:r w:rsidR="00FA4C6C">
        <w:rPr>
          <w:rFonts w:ascii="Times New Roman" w:eastAsia="Calibri" w:hAnsi="Times New Roman" w:cs="Times New Roman"/>
          <w:sz w:val="24"/>
          <w:szCs w:val="24"/>
        </w:rPr>
        <w:t>, м</w:t>
      </w:r>
      <w:r w:rsidR="00FA4C6C" w:rsidRPr="00FA4C6C">
        <w:rPr>
          <w:rFonts w:ascii="Times New Roman" w:eastAsia="Calibri" w:hAnsi="Times New Roman" w:cs="Times New Roman"/>
          <w:sz w:val="24"/>
          <w:szCs w:val="24"/>
        </w:rPr>
        <w:t>узейная деятельность – 3</w:t>
      </w:r>
      <w:r w:rsidR="00FA4C6C">
        <w:rPr>
          <w:rFonts w:ascii="Times New Roman" w:eastAsia="Calibri" w:hAnsi="Times New Roman" w:cs="Times New Roman"/>
          <w:sz w:val="24"/>
          <w:szCs w:val="24"/>
        </w:rPr>
        <w:t>, р</w:t>
      </w:r>
      <w:r w:rsidR="00FA4C6C" w:rsidRPr="00FA4C6C">
        <w:rPr>
          <w:rFonts w:ascii="Times New Roman" w:eastAsia="Calibri" w:hAnsi="Times New Roman" w:cs="Times New Roman"/>
          <w:sz w:val="24"/>
          <w:szCs w:val="24"/>
        </w:rPr>
        <w:t>абота с родителями – 3</w:t>
      </w:r>
      <w:r w:rsidR="00FA4C6C">
        <w:rPr>
          <w:rFonts w:ascii="Times New Roman" w:eastAsia="Calibri" w:hAnsi="Times New Roman" w:cs="Times New Roman"/>
          <w:sz w:val="24"/>
          <w:szCs w:val="24"/>
        </w:rPr>
        <w:t>, э</w:t>
      </w:r>
      <w:r w:rsidR="00FA4C6C" w:rsidRPr="00FA4C6C">
        <w:rPr>
          <w:rFonts w:ascii="Times New Roman" w:eastAsia="Calibri" w:hAnsi="Times New Roman" w:cs="Times New Roman"/>
          <w:sz w:val="24"/>
          <w:szCs w:val="24"/>
        </w:rPr>
        <w:t xml:space="preserve">кологическое воспитание </w:t>
      </w:r>
      <w:r w:rsidR="00FA4C6C">
        <w:rPr>
          <w:rFonts w:ascii="Times New Roman" w:eastAsia="Calibri" w:hAnsi="Times New Roman" w:cs="Times New Roman"/>
          <w:sz w:val="24"/>
          <w:szCs w:val="24"/>
        </w:rPr>
        <w:t>–</w:t>
      </w:r>
      <w:r w:rsidR="00FA4C6C" w:rsidRPr="00FA4C6C">
        <w:rPr>
          <w:rFonts w:ascii="Times New Roman" w:eastAsia="Calibri" w:hAnsi="Times New Roman" w:cs="Times New Roman"/>
          <w:sz w:val="24"/>
          <w:szCs w:val="24"/>
        </w:rPr>
        <w:t xml:space="preserve"> 3</w:t>
      </w:r>
      <w:r w:rsidR="00FA4C6C">
        <w:rPr>
          <w:rFonts w:ascii="Times New Roman" w:eastAsia="Calibri" w:hAnsi="Times New Roman" w:cs="Times New Roman"/>
          <w:sz w:val="24"/>
          <w:szCs w:val="24"/>
        </w:rPr>
        <w:t>, р</w:t>
      </w:r>
      <w:r w:rsidR="00FA4C6C" w:rsidRPr="00FA4C6C">
        <w:rPr>
          <w:rFonts w:ascii="Times New Roman" w:eastAsia="Calibri" w:hAnsi="Times New Roman" w:cs="Times New Roman"/>
          <w:sz w:val="24"/>
          <w:szCs w:val="24"/>
        </w:rPr>
        <w:t>абота в многонациональных/поликультурных классах — 3</w:t>
      </w:r>
      <w:r w:rsidR="00FA4C6C">
        <w:rPr>
          <w:rFonts w:ascii="Times New Roman" w:eastAsia="Calibri" w:hAnsi="Times New Roman" w:cs="Times New Roman"/>
          <w:sz w:val="24"/>
          <w:szCs w:val="24"/>
        </w:rPr>
        <w:t>, школьный у</w:t>
      </w:r>
      <w:r w:rsidR="007D58E6">
        <w:rPr>
          <w:rFonts w:ascii="Times New Roman" w:eastAsia="Calibri" w:hAnsi="Times New Roman" w:cs="Times New Roman"/>
          <w:sz w:val="24"/>
          <w:szCs w:val="24"/>
        </w:rPr>
        <w:t xml:space="preserve">клад  - </w:t>
      </w:r>
      <w:r w:rsidR="00FA4C6C" w:rsidRPr="00FA4C6C">
        <w:rPr>
          <w:rFonts w:ascii="Times New Roman" w:eastAsia="Calibri" w:hAnsi="Times New Roman" w:cs="Times New Roman"/>
          <w:sz w:val="24"/>
          <w:szCs w:val="24"/>
        </w:rPr>
        <w:t>3</w:t>
      </w:r>
      <w:r w:rsidR="00FA4C6C">
        <w:rPr>
          <w:rFonts w:ascii="Times New Roman" w:eastAsia="Calibri" w:hAnsi="Times New Roman" w:cs="Times New Roman"/>
          <w:sz w:val="24"/>
          <w:szCs w:val="24"/>
        </w:rPr>
        <w:t xml:space="preserve">, </w:t>
      </w:r>
      <w:r w:rsidR="00FA4C6C" w:rsidRPr="00FA4C6C">
        <w:rPr>
          <w:rFonts w:ascii="Times New Roman" w:eastAsia="Calibri" w:hAnsi="Times New Roman" w:cs="Times New Roman"/>
          <w:sz w:val="24"/>
          <w:szCs w:val="24"/>
        </w:rPr>
        <w:t>ОДНКНР – 2</w:t>
      </w:r>
      <w:r w:rsidR="00FA4C6C">
        <w:rPr>
          <w:rFonts w:ascii="Times New Roman" w:eastAsia="Calibri" w:hAnsi="Times New Roman" w:cs="Times New Roman"/>
          <w:sz w:val="24"/>
          <w:szCs w:val="24"/>
        </w:rPr>
        <w:t xml:space="preserve">, </w:t>
      </w:r>
      <w:r w:rsidR="00FA4C6C" w:rsidRPr="00FA4C6C">
        <w:rPr>
          <w:rFonts w:ascii="Times New Roman" w:eastAsia="Calibri" w:hAnsi="Times New Roman" w:cs="Times New Roman"/>
          <w:sz w:val="24"/>
          <w:szCs w:val="24"/>
        </w:rPr>
        <w:t>ОРКСЭ – 2</w:t>
      </w:r>
      <w:r w:rsidR="00FA4C6C">
        <w:rPr>
          <w:rFonts w:ascii="Times New Roman" w:eastAsia="Calibri" w:hAnsi="Times New Roman" w:cs="Times New Roman"/>
          <w:sz w:val="24"/>
          <w:szCs w:val="24"/>
        </w:rPr>
        <w:t>, к</w:t>
      </w:r>
      <w:r w:rsidR="00FA4C6C" w:rsidRPr="00FA4C6C">
        <w:rPr>
          <w:rFonts w:ascii="Times New Roman" w:eastAsia="Calibri" w:hAnsi="Times New Roman" w:cs="Times New Roman"/>
          <w:sz w:val="24"/>
          <w:szCs w:val="24"/>
        </w:rPr>
        <w:t xml:space="preserve">лубы </w:t>
      </w:r>
      <w:r w:rsidR="00FA4C6C">
        <w:rPr>
          <w:rFonts w:ascii="Times New Roman" w:eastAsia="Calibri" w:hAnsi="Times New Roman" w:cs="Times New Roman"/>
          <w:sz w:val="24"/>
          <w:szCs w:val="24"/>
        </w:rPr>
        <w:t>–</w:t>
      </w:r>
      <w:r w:rsidR="00FA4C6C" w:rsidRPr="00FA4C6C">
        <w:rPr>
          <w:rFonts w:ascii="Times New Roman" w:eastAsia="Calibri" w:hAnsi="Times New Roman" w:cs="Times New Roman"/>
          <w:sz w:val="24"/>
          <w:szCs w:val="24"/>
        </w:rPr>
        <w:t xml:space="preserve"> 2</w:t>
      </w:r>
      <w:r w:rsidR="00FA4C6C">
        <w:rPr>
          <w:rFonts w:ascii="Times New Roman" w:eastAsia="Calibri" w:hAnsi="Times New Roman" w:cs="Times New Roman"/>
          <w:sz w:val="24"/>
          <w:szCs w:val="24"/>
        </w:rPr>
        <w:t>, о</w:t>
      </w:r>
      <w:r w:rsidR="00FA4C6C" w:rsidRPr="00FA4C6C">
        <w:rPr>
          <w:rFonts w:ascii="Times New Roman" w:eastAsia="Calibri" w:hAnsi="Times New Roman" w:cs="Times New Roman"/>
          <w:sz w:val="24"/>
          <w:szCs w:val="24"/>
        </w:rPr>
        <w:t>рганизация школьного музея — 2</w:t>
      </w:r>
      <w:r w:rsidR="00FA4C6C">
        <w:rPr>
          <w:rFonts w:ascii="Times New Roman" w:eastAsia="Calibri" w:hAnsi="Times New Roman" w:cs="Times New Roman"/>
          <w:sz w:val="24"/>
          <w:szCs w:val="24"/>
        </w:rPr>
        <w:t>, б</w:t>
      </w:r>
      <w:r w:rsidR="00FA4C6C" w:rsidRPr="00FA4C6C">
        <w:rPr>
          <w:rFonts w:ascii="Times New Roman" w:eastAsia="Calibri" w:hAnsi="Times New Roman" w:cs="Times New Roman"/>
          <w:sz w:val="24"/>
          <w:szCs w:val="24"/>
        </w:rPr>
        <w:t xml:space="preserve">уллинг </w:t>
      </w:r>
      <w:r w:rsidR="00FA4C6C">
        <w:rPr>
          <w:rFonts w:ascii="Times New Roman" w:eastAsia="Calibri" w:hAnsi="Times New Roman" w:cs="Times New Roman"/>
          <w:sz w:val="24"/>
          <w:szCs w:val="24"/>
        </w:rPr>
        <w:t>–</w:t>
      </w:r>
      <w:r w:rsidR="00FA4C6C" w:rsidRPr="00FA4C6C">
        <w:rPr>
          <w:rFonts w:ascii="Times New Roman" w:eastAsia="Calibri" w:hAnsi="Times New Roman" w:cs="Times New Roman"/>
          <w:sz w:val="24"/>
          <w:szCs w:val="24"/>
        </w:rPr>
        <w:t xml:space="preserve"> 1</w:t>
      </w:r>
      <w:r w:rsidR="00FA4C6C">
        <w:rPr>
          <w:rFonts w:ascii="Times New Roman" w:eastAsia="Calibri" w:hAnsi="Times New Roman" w:cs="Times New Roman"/>
          <w:sz w:val="24"/>
          <w:szCs w:val="24"/>
        </w:rPr>
        <w:t>, м</w:t>
      </w:r>
      <w:r w:rsidR="00FA4C6C" w:rsidRPr="00FA4C6C">
        <w:rPr>
          <w:rFonts w:ascii="Times New Roman" w:eastAsia="Calibri" w:hAnsi="Times New Roman" w:cs="Times New Roman"/>
          <w:sz w:val="24"/>
          <w:szCs w:val="24"/>
        </w:rPr>
        <w:t xml:space="preserve">едиация </w:t>
      </w:r>
      <w:r w:rsidR="00FA4C6C">
        <w:rPr>
          <w:rFonts w:ascii="Times New Roman" w:eastAsia="Calibri" w:hAnsi="Times New Roman" w:cs="Times New Roman"/>
          <w:sz w:val="24"/>
          <w:szCs w:val="24"/>
        </w:rPr>
        <w:t>–</w:t>
      </w:r>
      <w:r w:rsidR="00FA4C6C" w:rsidRPr="00FA4C6C">
        <w:rPr>
          <w:rFonts w:ascii="Times New Roman" w:eastAsia="Calibri" w:hAnsi="Times New Roman" w:cs="Times New Roman"/>
          <w:sz w:val="24"/>
          <w:szCs w:val="24"/>
        </w:rPr>
        <w:t xml:space="preserve"> 1</w:t>
      </w:r>
      <w:r w:rsidR="00FA4C6C">
        <w:rPr>
          <w:rFonts w:ascii="Times New Roman" w:eastAsia="Calibri" w:hAnsi="Times New Roman" w:cs="Times New Roman"/>
          <w:sz w:val="24"/>
          <w:szCs w:val="24"/>
        </w:rPr>
        <w:t xml:space="preserve">, </w:t>
      </w:r>
      <w:r w:rsidR="00FA4C6C" w:rsidRPr="00FA4C6C">
        <w:rPr>
          <w:rFonts w:ascii="Times New Roman" w:eastAsia="Calibri" w:hAnsi="Times New Roman" w:cs="Times New Roman"/>
          <w:sz w:val="24"/>
          <w:szCs w:val="24"/>
        </w:rPr>
        <w:t>ЗОЖ - 1</w:t>
      </w:r>
    </w:p>
    <w:p w:rsidR="00FA4C6C" w:rsidRPr="00FA4C6C" w:rsidRDefault="00FA4C6C" w:rsidP="001C4DFA">
      <w:pPr>
        <w:tabs>
          <w:tab w:val="left" w:pos="5999"/>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О</w:t>
      </w:r>
      <w:r w:rsidRPr="00FA4C6C">
        <w:rPr>
          <w:rFonts w:ascii="Times New Roman" w:hAnsi="Times New Roman" w:cs="Times New Roman"/>
          <w:sz w:val="24"/>
          <w:szCs w:val="24"/>
        </w:rPr>
        <w:t>пределен</w:t>
      </w:r>
      <w:r>
        <w:rPr>
          <w:rFonts w:ascii="Times New Roman" w:hAnsi="Times New Roman" w:cs="Times New Roman"/>
          <w:sz w:val="24"/>
          <w:szCs w:val="24"/>
        </w:rPr>
        <w:t>ные тенденции представленных образовательных практик:</w:t>
      </w:r>
    </w:p>
    <w:p w:rsidR="00FA4C6C" w:rsidRPr="00FA4C6C" w:rsidRDefault="00FA4C6C" w:rsidP="001C4DFA">
      <w:pPr>
        <w:tabs>
          <w:tab w:val="left" w:pos="5999"/>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Pr="00FA4C6C">
        <w:rPr>
          <w:rFonts w:ascii="Times New Roman" w:hAnsi="Times New Roman" w:cs="Times New Roman"/>
          <w:sz w:val="24"/>
          <w:szCs w:val="24"/>
        </w:rPr>
        <w:t>редставленные материалы, зачастую, описываются не как практика (система педагогических действий, направленных на достижение цели (результата)), а как перечень мероприятий, проведение конкурсов, разро</w:t>
      </w:r>
      <w:r>
        <w:rPr>
          <w:rFonts w:ascii="Times New Roman" w:hAnsi="Times New Roman" w:cs="Times New Roman"/>
          <w:sz w:val="24"/>
          <w:szCs w:val="24"/>
        </w:rPr>
        <w:t>зненных педагогических действий;</w:t>
      </w:r>
    </w:p>
    <w:p w:rsidR="00FA4C6C" w:rsidRDefault="00FA4C6C" w:rsidP="001C4DFA">
      <w:pPr>
        <w:tabs>
          <w:tab w:val="left" w:pos="5999"/>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н</w:t>
      </w:r>
      <w:r w:rsidRPr="00FA4C6C">
        <w:rPr>
          <w:rFonts w:ascii="Times New Roman" w:hAnsi="Times New Roman" w:cs="Times New Roman"/>
          <w:sz w:val="24"/>
          <w:szCs w:val="24"/>
        </w:rPr>
        <w:t>е всегда понятно, чем практика может быть полезна для педагогического сообщества. В некоторых случаях описаны  традиционные формы обучения и воспитания. В некоторых случаях просто скопированы задачи в соответствии с направлениями, указанными в нормативных документах, без указания специфики их реализации в конкрет</w:t>
      </w:r>
      <w:r>
        <w:rPr>
          <w:rFonts w:ascii="Times New Roman" w:hAnsi="Times New Roman" w:cs="Times New Roman"/>
          <w:sz w:val="24"/>
          <w:szCs w:val="24"/>
        </w:rPr>
        <w:t>ной образовательной организации;</w:t>
      </w:r>
    </w:p>
    <w:p w:rsidR="00FA4C6C" w:rsidRPr="00FA4C6C" w:rsidRDefault="00FA4C6C" w:rsidP="001C4DFA">
      <w:pPr>
        <w:tabs>
          <w:tab w:val="left" w:pos="5999"/>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н</w:t>
      </w:r>
      <w:r w:rsidRPr="00FA4C6C">
        <w:rPr>
          <w:rFonts w:ascii="Times New Roman" w:hAnsi="Times New Roman" w:cs="Times New Roman"/>
          <w:sz w:val="24"/>
          <w:szCs w:val="24"/>
        </w:rPr>
        <w:t>аблюдается положительная тенденция расширения поля внеурочной деятельности по духовно-нравственному направлению за счет регионального содержания и местной специфики;</w:t>
      </w:r>
    </w:p>
    <w:p w:rsidR="00582082" w:rsidRDefault="00FA4C6C" w:rsidP="001C4DFA">
      <w:pPr>
        <w:tabs>
          <w:tab w:val="left" w:pos="5999"/>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-т</w:t>
      </w:r>
      <w:r w:rsidRPr="00FA4C6C">
        <w:rPr>
          <w:rFonts w:ascii="Times New Roman" w:hAnsi="Times New Roman" w:cs="Times New Roman"/>
          <w:sz w:val="24"/>
          <w:szCs w:val="24"/>
        </w:rPr>
        <w:t>енденция к организации мероприятий (в первую очередь</w:t>
      </w:r>
      <w:r w:rsidR="0075036C">
        <w:rPr>
          <w:rFonts w:ascii="Times New Roman" w:hAnsi="Times New Roman" w:cs="Times New Roman"/>
          <w:sz w:val="24"/>
          <w:szCs w:val="24"/>
        </w:rPr>
        <w:t>,</w:t>
      </w:r>
      <w:r w:rsidRPr="00FA4C6C">
        <w:rPr>
          <w:rFonts w:ascii="Times New Roman" w:hAnsi="Times New Roman" w:cs="Times New Roman"/>
          <w:sz w:val="24"/>
          <w:szCs w:val="24"/>
        </w:rPr>
        <w:t xml:space="preserve"> внеурочных), вовлекающих, как заочно, так и очно, в воспитательную работу членов семей и представителей других общественных институтов, что, безусловно, положительно влияет на уровень социализации учащихся, степень интеграции локального сообщества и вариативность воспитательных воздействий.</w:t>
      </w:r>
    </w:p>
    <w:p w:rsidR="00582082" w:rsidRDefault="000E6573" w:rsidP="001C4DFA">
      <w:pPr>
        <w:tabs>
          <w:tab w:val="left" w:pos="5999"/>
        </w:tabs>
        <w:spacing w:line="240" w:lineRule="auto"/>
        <w:ind w:firstLine="567"/>
        <w:jc w:val="both"/>
        <w:rPr>
          <w:rFonts w:ascii="Times New Roman" w:hAnsi="Times New Roman" w:cs="Times New Roman"/>
          <w:sz w:val="24"/>
          <w:szCs w:val="24"/>
        </w:rPr>
      </w:pPr>
      <w:r w:rsidRPr="00582082">
        <w:rPr>
          <w:rFonts w:ascii="Times New Roman" w:hAnsi="Times New Roman" w:cs="Times New Roman"/>
          <w:sz w:val="24"/>
          <w:szCs w:val="24"/>
        </w:rPr>
        <w:t>Сильные стороны, интересные варианты практик</w:t>
      </w:r>
      <w:r w:rsidR="00582082" w:rsidRPr="00582082">
        <w:rPr>
          <w:rFonts w:ascii="Times New Roman" w:hAnsi="Times New Roman" w:cs="Times New Roman"/>
          <w:sz w:val="24"/>
          <w:szCs w:val="24"/>
        </w:rPr>
        <w:t xml:space="preserve">: </w:t>
      </w:r>
      <w:r w:rsidR="00582082" w:rsidRPr="00582082">
        <w:rPr>
          <w:rFonts w:ascii="Times New Roman" w:hAnsi="Times New Roman" w:cs="Times New Roman"/>
          <w:color w:val="000000"/>
          <w:sz w:val="24"/>
          <w:szCs w:val="24"/>
        </w:rPr>
        <w:t>представлено р</w:t>
      </w:r>
      <w:r w:rsidR="00FB6C62">
        <w:rPr>
          <w:rFonts w:ascii="Times New Roman" w:hAnsi="Times New Roman" w:cs="Times New Roman"/>
          <w:color w:val="000000"/>
          <w:sz w:val="24"/>
          <w:szCs w:val="24"/>
        </w:rPr>
        <w:t>азнообразие выбора практик учреждений</w:t>
      </w:r>
      <w:r w:rsidRPr="00582082">
        <w:rPr>
          <w:rFonts w:ascii="Times New Roman" w:hAnsi="Times New Roman" w:cs="Times New Roman"/>
          <w:color w:val="000000"/>
          <w:sz w:val="24"/>
          <w:szCs w:val="24"/>
        </w:rPr>
        <w:t>: от попыток в формировании и становлении  уклада школьной жизни до широты форм, которыми они представлены (внеурочное занятие, образовательная игра, историко-краеведческий клуб и др.)</w:t>
      </w:r>
      <w:r w:rsidR="00582082" w:rsidRPr="00582082">
        <w:rPr>
          <w:rFonts w:ascii="Times New Roman" w:hAnsi="Times New Roman" w:cs="Times New Roman"/>
          <w:color w:val="000000"/>
          <w:sz w:val="24"/>
          <w:szCs w:val="24"/>
        </w:rPr>
        <w:t>;</w:t>
      </w:r>
      <w:r w:rsidR="00BD0DD6">
        <w:rPr>
          <w:rFonts w:ascii="Times New Roman" w:hAnsi="Times New Roman" w:cs="Times New Roman"/>
          <w:color w:val="000000"/>
          <w:sz w:val="24"/>
          <w:szCs w:val="24"/>
        </w:rPr>
        <w:t xml:space="preserve"> </w:t>
      </w:r>
      <w:r w:rsidR="00582082" w:rsidRPr="00582082">
        <w:rPr>
          <w:rFonts w:ascii="Times New Roman" w:hAnsi="Times New Roman" w:cs="Times New Roman"/>
          <w:color w:val="000000"/>
          <w:sz w:val="24"/>
          <w:szCs w:val="24"/>
        </w:rPr>
        <w:t>о</w:t>
      </w:r>
      <w:r w:rsidRPr="00582082">
        <w:rPr>
          <w:rFonts w:ascii="Times New Roman" w:hAnsi="Times New Roman" w:cs="Times New Roman"/>
          <w:color w:val="000000"/>
          <w:sz w:val="24"/>
          <w:szCs w:val="24"/>
        </w:rPr>
        <w:t>рганизация межведомственного взаимодействия при реализации практик</w:t>
      </w:r>
      <w:r w:rsidR="00582082" w:rsidRPr="00582082">
        <w:rPr>
          <w:rFonts w:ascii="Times New Roman" w:hAnsi="Times New Roman" w:cs="Times New Roman"/>
          <w:color w:val="000000"/>
          <w:sz w:val="24"/>
          <w:szCs w:val="24"/>
        </w:rPr>
        <w:t>; с</w:t>
      </w:r>
      <w:r w:rsidRPr="00582082">
        <w:rPr>
          <w:rFonts w:ascii="Times New Roman" w:hAnsi="Times New Roman" w:cs="Times New Roman"/>
          <w:color w:val="000000"/>
          <w:sz w:val="24"/>
          <w:szCs w:val="24"/>
        </w:rPr>
        <w:t>вязь применения практик с их тиражированием через свои информационные ресурсы, что позволяет переходить к более тесному сетевому взаимодействия как внутри направления, так и во вне</w:t>
      </w:r>
      <w:r w:rsidR="00582082" w:rsidRPr="00582082">
        <w:rPr>
          <w:rFonts w:ascii="Times New Roman" w:hAnsi="Times New Roman" w:cs="Times New Roman"/>
          <w:color w:val="000000"/>
          <w:sz w:val="24"/>
          <w:szCs w:val="24"/>
        </w:rPr>
        <w:t>; в</w:t>
      </w:r>
      <w:r w:rsidRPr="00582082">
        <w:rPr>
          <w:rFonts w:ascii="Times New Roman" w:hAnsi="Times New Roman" w:cs="Times New Roman"/>
          <w:color w:val="000000"/>
          <w:sz w:val="24"/>
          <w:szCs w:val="24"/>
        </w:rPr>
        <w:t>идно, что многие педагоги дейс</w:t>
      </w:r>
      <w:r w:rsidR="00FB6C62">
        <w:rPr>
          <w:rFonts w:ascii="Times New Roman" w:hAnsi="Times New Roman" w:cs="Times New Roman"/>
          <w:color w:val="000000"/>
          <w:sz w:val="24"/>
          <w:szCs w:val="24"/>
        </w:rPr>
        <w:t xml:space="preserve">твительно работают </w:t>
      </w:r>
      <w:r w:rsidRPr="00582082">
        <w:rPr>
          <w:rFonts w:ascii="Times New Roman" w:hAnsi="Times New Roman" w:cs="Times New Roman"/>
          <w:color w:val="000000"/>
          <w:sz w:val="24"/>
          <w:szCs w:val="24"/>
        </w:rPr>
        <w:t xml:space="preserve"> по направлению воспитания.</w:t>
      </w:r>
    </w:p>
    <w:p w:rsidR="00BD0DD6" w:rsidRPr="00BD0DD6" w:rsidRDefault="000E6573" w:rsidP="001C4DFA">
      <w:pPr>
        <w:tabs>
          <w:tab w:val="left" w:pos="5999"/>
        </w:tabs>
        <w:spacing w:line="240" w:lineRule="auto"/>
        <w:ind w:firstLine="567"/>
        <w:jc w:val="both"/>
        <w:rPr>
          <w:rFonts w:ascii="Times New Roman" w:hAnsi="Times New Roman" w:cs="Times New Roman"/>
          <w:color w:val="000000"/>
          <w:sz w:val="24"/>
          <w:szCs w:val="24"/>
        </w:rPr>
      </w:pPr>
      <w:r w:rsidRPr="00BD0DD6">
        <w:rPr>
          <w:rFonts w:ascii="Times New Roman" w:hAnsi="Times New Roman" w:cs="Times New Roman"/>
          <w:sz w:val="24"/>
          <w:szCs w:val="24"/>
        </w:rPr>
        <w:t>Слабые стороны</w:t>
      </w:r>
      <w:r w:rsidR="00582082" w:rsidRPr="00BD0DD6">
        <w:rPr>
          <w:rFonts w:ascii="Times New Roman" w:hAnsi="Times New Roman" w:cs="Times New Roman"/>
          <w:sz w:val="24"/>
          <w:szCs w:val="24"/>
        </w:rPr>
        <w:t>:</w:t>
      </w:r>
      <w:r w:rsidRPr="00BD0DD6">
        <w:rPr>
          <w:rFonts w:ascii="Times New Roman" w:hAnsi="Times New Roman" w:cs="Times New Roman"/>
          <w:sz w:val="24"/>
          <w:szCs w:val="24"/>
        </w:rPr>
        <w:t xml:space="preserve"> </w:t>
      </w:r>
      <w:r w:rsidRPr="00BD0DD6">
        <w:rPr>
          <w:rFonts w:ascii="Times New Roman" w:eastAsia="Calibri" w:hAnsi="Times New Roman" w:cs="Times New Roman"/>
          <w:sz w:val="24"/>
          <w:szCs w:val="24"/>
        </w:rPr>
        <w:t>обращает на себя внимание отсутствие или недостаток содержания самих методических или других материалов, которые могли бы поспособствовать тиражированию практики в другой образовательной организации</w:t>
      </w:r>
      <w:r w:rsidR="000776F0" w:rsidRPr="00BD0DD6">
        <w:rPr>
          <w:rFonts w:ascii="Times New Roman" w:eastAsia="Calibri" w:hAnsi="Times New Roman" w:cs="Times New Roman"/>
          <w:sz w:val="24"/>
          <w:szCs w:val="24"/>
        </w:rPr>
        <w:t xml:space="preserve">; </w:t>
      </w:r>
      <w:r w:rsidR="000776F0" w:rsidRPr="00BD0DD6">
        <w:rPr>
          <w:rFonts w:ascii="Times New Roman" w:hAnsi="Times New Roman" w:cs="Times New Roman"/>
          <w:color w:val="000000"/>
          <w:sz w:val="24"/>
          <w:szCs w:val="24"/>
        </w:rPr>
        <w:t>у</w:t>
      </w:r>
      <w:r w:rsidR="00BD0DD6" w:rsidRPr="00BD0DD6">
        <w:rPr>
          <w:rFonts w:ascii="Times New Roman" w:hAnsi="Times New Roman" w:cs="Times New Roman"/>
          <w:color w:val="000000"/>
          <w:sz w:val="24"/>
          <w:szCs w:val="24"/>
        </w:rPr>
        <w:t xml:space="preserve"> </w:t>
      </w:r>
      <w:r w:rsidRPr="00BD0DD6">
        <w:rPr>
          <w:rFonts w:ascii="Times New Roman" w:hAnsi="Times New Roman" w:cs="Times New Roman"/>
          <w:color w:val="000000"/>
          <w:sz w:val="24"/>
          <w:szCs w:val="24"/>
        </w:rPr>
        <w:t>большинства практик нет опоры на нормати</w:t>
      </w:r>
      <w:r w:rsidR="000776F0" w:rsidRPr="00BD0DD6">
        <w:rPr>
          <w:rFonts w:ascii="Times New Roman" w:hAnsi="Times New Roman" w:cs="Times New Roman"/>
          <w:color w:val="000000"/>
          <w:sz w:val="24"/>
          <w:szCs w:val="24"/>
        </w:rPr>
        <w:t>вно-концептуальные основания, з</w:t>
      </w:r>
      <w:r w:rsidRPr="00BD0DD6">
        <w:rPr>
          <w:rFonts w:ascii="Times New Roman" w:hAnsi="Times New Roman" w:cs="Times New Roman"/>
          <w:color w:val="000000"/>
          <w:sz w:val="24"/>
          <w:szCs w:val="24"/>
        </w:rPr>
        <w:t>ачастую непонятно, какое именно место практики занимают в школьном укладе, какой частью его являются?</w:t>
      </w:r>
      <w:r w:rsidR="000776F0" w:rsidRPr="00BD0DD6">
        <w:rPr>
          <w:rFonts w:ascii="Times New Roman" w:hAnsi="Times New Roman" w:cs="Times New Roman"/>
          <w:color w:val="000000"/>
          <w:sz w:val="24"/>
          <w:szCs w:val="24"/>
        </w:rPr>
        <w:t xml:space="preserve"> к</w:t>
      </w:r>
      <w:r w:rsidRPr="00BD0DD6">
        <w:rPr>
          <w:rFonts w:ascii="Times New Roman" w:hAnsi="Times New Roman" w:cs="Times New Roman"/>
          <w:color w:val="000000"/>
          <w:sz w:val="24"/>
          <w:szCs w:val="24"/>
        </w:rPr>
        <w:t xml:space="preserve">акой уклад в школе существует и, в </w:t>
      </w:r>
      <w:r w:rsidR="000776F0" w:rsidRPr="00BD0DD6">
        <w:rPr>
          <w:rFonts w:ascii="Times New Roman" w:hAnsi="Times New Roman" w:cs="Times New Roman"/>
          <w:color w:val="000000"/>
          <w:sz w:val="24"/>
          <w:szCs w:val="24"/>
        </w:rPr>
        <w:t>какой его хотят преобразовать? з</w:t>
      </w:r>
      <w:r w:rsidRPr="00BD0DD6">
        <w:rPr>
          <w:rFonts w:ascii="Times New Roman" w:hAnsi="Times New Roman" w:cs="Times New Roman"/>
          <w:color w:val="000000"/>
          <w:sz w:val="24"/>
          <w:szCs w:val="24"/>
        </w:rPr>
        <w:t>а счет чего?</w:t>
      </w:r>
      <w:r w:rsidR="000776F0" w:rsidRPr="00BD0DD6">
        <w:rPr>
          <w:rFonts w:ascii="Times New Roman" w:hAnsi="Times New Roman" w:cs="Times New Roman"/>
          <w:color w:val="000000"/>
          <w:sz w:val="24"/>
          <w:szCs w:val="24"/>
        </w:rPr>
        <w:t>;</w:t>
      </w:r>
      <w:r w:rsidRPr="00BD0DD6">
        <w:rPr>
          <w:rFonts w:ascii="Times New Roman" w:hAnsi="Times New Roman" w:cs="Times New Roman"/>
          <w:color w:val="000000"/>
          <w:sz w:val="24"/>
          <w:szCs w:val="24"/>
        </w:rPr>
        <w:t xml:space="preserve"> </w:t>
      </w:r>
      <w:r w:rsidR="000776F0" w:rsidRPr="00BD0DD6">
        <w:rPr>
          <w:rFonts w:ascii="Times New Roman" w:hAnsi="Times New Roman" w:cs="Times New Roman"/>
          <w:color w:val="000000"/>
          <w:sz w:val="24"/>
          <w:szCs w:val="24"/>
        </w:rPr>
        <w:t>к</w:t>
      </w:r>
      <w:r w:rsidRPr="00BD0DD6">
        <w:rPr>
          <w:rFonts w:ascii="Times New Roman" w:hAnsi="Times New Roman" w:cs="Times New Roman"/>
          <w:color w:val="000000"/>
          <w:sz w:val="24"/>
          <w:szCs w:val="24"/>
        </w:rPr>
        <w:t xml:space="preserve">оллеги заявляют </w:t>
      </w:r>
      <w:r w:rsidRPr="00BD0DD6">
        <w:rPr>
          <w:rFonts w:ascii="Times New Roman" w:hAnsi="Times New Roman" w:cs="Times New Roman"/>
          <w:color w:val="000000"/>
          <w:sz w:val="24"/>
          <w:szCs w:val="24"/>
        </w:rPr>
        <w:lastRenderedPageBreak/>
        <w:t>проблему, с которой они работают, но описывают ее как глобальную на уровне страны, исследования, же на уровне образовательной организации, как правило, не проводятся. Возникает закономерный вопрос: «А есть ли заявленная проблема в данной школе?»</w:t>
      </w:r>
      <w:r w:rsidR="000776F0" w:rsidRPr="00BD0DD6">
        <w:rPr>
          <w:rFonts w:ascii="Times New Roman" w:hAnsi="Times New Roman" w:cs="Times New Roman"/>
          <w:color w:val="000000"/>
          <w:sz w:val="24"/>
          <w:szCs w:val="24"/>
        </w:rPr>
        <w:t>; у</w:t>
      </w:r>
      <w:r w:rsidRPr="00BD0DD6">
        <w:rPr>
          <w:rFonts w:ascii="Times New Roman" w:hAnsi="Times New Roman" w:cs="Times New Roman"/>
          <w:color w:val="000000"/>
          <w:sz w:val="24"/>
          <w:szCs w:val="24"/>
        </w:rPr>
        <w:t xml:space="preserve"> многих практик наблюдается разрыв между </w:t>
      </w:r>
      <w:r w:rsidR="000776F0" w:rsidRPr="00BD0DD6">
        <w:rPr>
          <w:rFonts w:ascii="Times New Roman" w:hAnsi="Times New Roman" w:cs="Times New Roman"/>
          <w:color w:val="000000"/>
          <w:sz w:val="24"/>
          <w:szCs w:val="24"/>
        </w:rPr>
        <w:t>целями, задачами и результатами, б</w:t>
      </w:r>
      <w:r w:rsidRPr="00BD0DD6">
        <w:rPr>
          <w:rFonts w:ascii="Times New Roman" w:hAnsi="Times New Roman" w:cs="Times New Roman"/>
          <w:color w:val="000000"/>
          <w:sz w:val="24"/>
          <w:szCs w:val="24"/>
        </w:rPr>
        <w:t>ольшие сложности с определением способов, средств, инструмент</w:t>
      </w:r>
      <w:r w:rsidR="000776F0" w:rsidRPr="00BD0DD6">
        <w:rPr>
          <w:rFonts w:ascii="Times New Roman" w:hAnsi="Times New Roman" w:cs="Times New Roman"/>
          <w:color w:val="000000"/>
          <w:sz w:val="24"/>
          <w:szCs w:val="24"/>
        </w:rPr>
        <w:t>ов измерения результатов, к</w:t>
      </w:r>
      <w:r w:rsidRPr="00BD0DD6">
        <w:rPr>
          <w:rFonts w:ascii="Times New Roman" w:hAnsi="Times New Roman" w:cs="Times New Roman"/>
          <w:color w:val="000000"/>
          <w:sz w:val="24"/>
          <w:szCs w:val="24"/>
        </w:rPr>
        <w:t>ак правило, коллеги пишут только количественные показатели участия в мероприятиях и н</w:t>
      </w:r>
      <w:r w:rsidR="000776F0" w:rsidRPr="00BD0DD6">
        <w:rPr>
          <w:rFonts w:ascii="Times New Roman" w:hAnsi="Times New Roman" w:cs="Times New Roman"/>
          <w:color w:val="000000"/>
          <w:sz w:val="24"/>
          <w:szCs w:val="24"/>
        </w:rPr>
        <w:t>аличие грамот и дипломов, о</w:t>
      </w:r>
      <w:r w:rsidRPr="00BD0DD6">
        <w:rPr>
          <w:rFonts w:ascii="Times New Roman" w:hAnsi="Times New Roman" w:cs="Times New Roman"/>
          <w:color w:val="000000"/>
          <w:sz w:val="24"/>
          <w:szCs w:val="24"/>
        </w:rPr>
        <w:t>пределение личностных результатов, которые заявле</w:t>
      </w:r>
      <w:r w:rsidR="000776F0" w:rsidRPr="00BD0DD6">
        <w:rPr>
          <w:rFonts w:ascii="Times New Roman" w:hAnsi="Times New Roman" w:cs="Times New Roman"/>
          <w:color w:val="000000"/>
          <w:sz w:val="24"/>
          <w:szCs w:val="24"/>
        </w:rPr>
        <w:t>ны в целях и задачах затруднено;</w:t>
      </w:r>
      <w:r w:rsidR="00BD0DD6" w:rsidRPr="00BD0DD6">
        <w:rPr>
          <w:rFonts w:ascii="Times New Roman" w:hAnsi="Times New Roman" w:cs="Times New Roman"/>
          <w:color w:val="000000"/>
          <w:sz w:val="24"/>
          <w:szCs w:val="24"/>
        </w:rPr>
        <w:t xml:space="preserve"> о</w:t>
      </w:r>
      <w:r w:rsidRPr="00BD0DD6">
        <w:rPr>
          <w:rFonts w:ascii="Times New Roman" w:hAnsi="Times New Roman" w:cs="Times New Roman"/>
          <w:color w:val="000000"/>
          <w:sz w:val="24"/>
          <w:szCs w:val="24"/>
        </w:rPr>
        <w:t xml:space="preserve">писание практик размытое, коллеги пишут обо всем и ни о чем, стараясь объединить в практике все, что только проводится в школе. </w:t>
      </w:r>
    </w:p>
    <w:p w:rsidR="000E6573" w:rsidRDefault="000E6573" w:rsidP="001C4DFA">
      <w:pPr>
        <w:tabs>
          <w:tab w:val="left" w:pos="5999"/>
        </w:tabs>
        <w:spacing w:line="240" w:lineRule="auto"/>
        <w:ind w:firstLine="567"/>
        <w:jc w:val="both"/>
        <w:rPr>
          <w:rFonts w:ascii="Times New Roman" w:hAnsi="Times New Roman" w:cs="Times New Roman"/>
          <w:color w:val="000000"/>
          <w:sz w:val="24"/>
          <w:szCs w:val="24"/>
        </w:rPr>
      </w:pPr>
      <w:r w:rsidRPr="00120FA5">
        <w:rPr>
          <w:rFonts w:ascii="Times New Roman" w:hAnsi="Times New Roman" w:cs="Times New Roman"/>
          <w:sz w:val="24"/>
          <w:szCs w:val="24"/>
        </w:rPr>
        <w:t>Общие выводы по направлению</w:t>
      </w:r>
      <w:r w:rsidR="00BD0DD6" w:rsidRPr="00120FA5">
        <w:rPr>
          <w:rFonts w:ascii="Times New Roman" w:hAnsi="Times New Roman" w:cs="Times New Roman"/>
          <w:sz w:val="24"/>
          <w:szCs w:val="24"/>
        </w:rPr>
        <w:t>:</w:t>
      </w:r>
      <w:r w:rsidR="00120FA5" w:rsidRPr="00120FA5">
        <w:rPr>
          <w:rFonts w:ascii="Times New Roman" w:hAnsi="Times New Roman" w:cs="Times New Roman"/>
          <w:sz w:val="24"/>
          <w:szCs w:val="24"/>
        </w:rPr>
        <w:t xml:space="preserve"> </w:t>
      </w:r>
      <w:r w:rsidR="00120FA5" w:rsidRPr="00120FA5">
        <w:rPr>
          <w:rFonts w:ascii="Times New Roman" w:hAnsi="Times New Roman" w:cs="Times New Roman"/>
          <w:color w:val="000000"/>
          <w:sz w:val="24"/>
          <w:szCs w:val="24"/>
        </w:rPr>
        <w:t>Н</w:t>
      </w:r>
      <w:r w:rsidRPr="00120FA5">
        <w:rPr>
          <w:rFonts w:ascii="Times New Roman" w:hAnsi="Times New Roman" w:cs="Times New Roman"/>
          <w:color w:val="000000"/>
          <w:sz w:val="24"/>
          <w:szCs w:val="24"/>
        </w:rPr>
        <w:t>аблюдается тенденция к повышению количества практик, п</w:t>
      </w:r>
      <w:r w:rsidR="0039037C">
        <w:rPr>
          <w:rFonts w:ascii="Times New Roman" w:hAnsi="Times New Roman" w:cs="Times New Roman"/>
          <w:color w:val="000000"/>
          <w:sz w:val="24"/>
          <w:szCs w:val="24"/>
        </w:rPr>
        <w:t>рошедших техническую экспертизу</w:t>
      </w:r>
      <w:r w:rsidRPr="00120FA5">
        <w:rPr>
          <w:rFonts w:ascii="Times New Roman" w:hAnsi="Times New Roman" w:cs="Times New Roman"/>
          <w:color w:val="000000"/>
          <w:sz w:val="24"/>
          <w:szCs w:val="24"/>
        </w:rPr>
        <w:t xml:space="preserve"> и допущенных к содержательной. Так</w:t>
      </w:r>
      <w:r w:rsidR="003E11C6">
        <w:rPr>
          <w:rFonts w:ascii="Times New Roman" w:hAnsi="Times New Roman" w:cs="Times New Roman"/>
          <w:color w:val="000000"/>
          <w:sz w:val="24"/>
          <w:szCs w:val="24"/>
        </w:rPr>
        <w:t>,</w:t>
      </w:r>
      <w:r w:rsidRPr="00120FA5">
        <w:rPr>
          <w:rFonts w:ascii="Times New Roman" w:hAnsi="Times New Roman" w:cs="Times New Roman"/>
          <w:color w:val="000000"/>
          <w:sz w:val="24"/>
          <w:szCs w:val="24"/>
        </w:rPr>
        <w:t xml:space="preserve"> в прошлом году допущено к содержа</w:t>
      </w:r>
      <w:r w:rsidR="003B64AB">
        <w:rPr>
          <w:rFonts w:ascii="Times New Roman" w:hAnsi="Times New Roman" w:cs="Times New Roman"/>
          <w:color w:val="000000"/>
          <w:sz w:val="24"/>
          <w:szCs w:val="24"/>
        </w:rPr>
        <w:t xml:space="preserve">тельной экспертизе 89 практик, </w:t>
      </w:r>
      <w:r w:rsidRPr="00120FA5">
        <w:rPr>
          <w:rFonts w:ascii="Times New Roman" w:hAnsi="Times New Roman" w:cs="Times New Roman"/>
          <w:color w:val="000000"/>
          <w:sz w:val="24"/>
          <w:szCs w:val="24"/>
        </w:rPr>
        <w:t xml:space="preserve"> в этом 145.  При этом снижается количество практик прошедших содержательную экспертизу. </w:t>
      </w:r>
      <w:r w:rsidR="00120FA5" w:rsidRPr="00120FA5">
        <w:rPr>
          <w:rFonts w:ascii="Times New Roman" w:hAnsi="Times New Roman" w:cs="Times New Roman"/>
          <w:color w:val="000000"/>
          <w:sz w:val="24"/>
          <w:szCs w:val="24"/>
        </w:rPr>
        <w:t>Вошли в А</w:t>
      </w:r>
      <w:r w:rsidRPr="00120FA5">
        <w:rPr>
          <w:rFonts w:ascii="Times New Roman" w:hAnsi="Times New Roman" w:cs="Times New Roman"/>
          <w:color w:val="000000"/>
          <w:sz w:val="24"/>
          <w:szCs w:val="24"/>
        </w:rPr>
        <w:t>тлас по ито</w:t>
      </w:r>
      <w:r w:rsidR="003B64AB">
        <w:rPr>
          <w:rFonts w:ascii="Times New Roman" w:hAnsi="Times New Roman" w:cs="Times New Roman"/>
          <w:color w:val="000000"/>
          <w:sz w:val="24"/>
          <w:szCs w:val="24"/>
        </w:rPr>
        <w:t xml:space="preserve">гам прошлого года 71% практик, </w:t>
      </w:r>
      <w:r w:rsidRPr="00120FA5">
        <w:rPr>
          <w:rFonts w:ascii="Times New Roman" w:hAnsi="Times New Roman" w:cs="Times New Roman"/>
          <w:color w:val="000000"/>
          <w:sz w:val="24"/>
          <w:szCs w:val="24"/>
        </w:rPr>
        <w:t xml:space="preserve"> в этом году только 52%. При этом наметился рост практик, которым присваивается продвинутый уровень. С 38% в прошлом году до 45% в этом.</w:t>
      </w:r>
      <w:r w:rsidR="00120FA5" w:rsidRPr="00120FA5">
        <w:rPr>
          <w:rFonts w:ascii="Times New Roman" w:hAnsi="Times New Roman" w:cs="Times New Roman"/>
          <w:color w:val="000000"/>
          <w:sz w:val="24"/>
          <w:szCs w:val="24"/>
        </w:rPr>
        <w:t xml:space="preserve"> </w:t>
      </w:r>
      <w:r w:rsidRPr="00120FA5">
        <w:rPr>
          <w:rFonts w:ascii="Times New Roman" w:hAnsi="Times New Roman" w:cs="Times New Roman"/>
          <w:color w:val="000000"/>
          <w:sz w:val="24"/>
          <w:szCs w:val="24"/>
        </w:rPr>
        <w:t>По-прежнему</w:t>
      </w:r>
      <w:r w:rsidR="00120FA5" w:rsidRPr="00120FA5">
        <w:rPr>
          <w:rFonts w:ascii="Times New Roman" w:hAnsi="Times New Roman" w:cs="Times New Roman"/>
          <w:color w:val="000000"/>
          <w:sz w:val="24"/>
          <w:szCs w:val="24"/>
        </w:rPr>
        <w:t>,</w:t>
      </w:r>
      <w:r w:rsidRPr="00120FA5">
        <w:rPr>
          <w:rFonts w:ascii="Times New Roman" w:hAnsi="Times New Roman" w:cs="Times New Roman"/>
          <w:color w:val="000000"/>
          <w:sz w:val="24"/>
          <w:szCs w:val="24"/>
        </w:rPr>
        <w:t xml:space="preserve"> актуальны практики, описывающие модели школьного уклада, духовно-нравственной и гражданско-патриотической направленности,</w:t>
      </w:r>
      <w:r w:rsidR="0008541C">
        <w:rPr>
          <w:rFonts w:ascii="Times New Roman" w:hAnsi="Times New Roman" w:cs="Times New Roman"/>
          <w:color w:val="000000"/>
          <w:sz w:val="24"/>
          <w:szCs w:val="24"/>
        </w:rPr>
        <w:t xml:space="preserve"> а также</w:t>
      </w:r>
      <w:r w:rsidRPr="00120FA5">
        <w:rPr>
          <w:rFonts w:ascii="Times New Roman" w:hAnsi="Times New Roman" w:cs="Times New Roman"/>
          <w:color w:val="000000"/>
          <w:sz w:val="24"/>
          <w:szCs w:val="24"/>
        </w:rPr>
        <w:t xml:space="preserve"> программы, практики направленные на развитие детских общественных объединений, медиации. Практически отсутствует тематика, связанная с ЗОЖ, экологическим и физическим воспитанием. Не было заявлено практик по трудовому воспитанию. Новинкой этого года стала практика по булл</w:t>
      </w:r>
      <w:r w:rsidR="00120FA5">
        <w:rPr>
          <w:rFonts w:ascii="Times New Roman" w:hAnsi="Times New Roman" w:cs="Times New Roman"/>
          <w:color w:val="000000"/>
          <w:sz w:val="24"/>
          <w:szCs w:val="24"/>
        </w:rPr>
        <w:t>ингу, вошедшая в А</w:t>
      </w:r>
      <w:r w:rsidRPr="00120FA5">
        <w:rPr>
          <w:rFonts w:ascii="Times New Roman" w:hAnsi="Times New Roman" w:cs="Times New Roman"/>
          <w:color w:val="000000"/>
          <w:sz w:val="24"/>
          <w:szCs w:val="24"/>
        </w:rPr>
        <w:t>тлас на продвинутом уровне.</w:t>
      </w:r>
    </w:p>
    <w:p w:rsidR="00FF5A58" w:rsidRDefault="00FF5A58" w:rsidP="001C4DFA">
      <w:pPr>
        <w:tabs>
          <w:tab w:val="left" w:pos="5999"/>
        </w:tabs>
        <w:spacing w:line="240" w:lineRule="auto"/>
        <w:jc w:val="right"/>
        <w:rPr>
          <w:rFonts w:ascii="Times New Roman" w:hAnsi="Times New Roman" w:cs="Times New Roman"/>
          <w:b/>
          <w:sz w:val="24"/>
          <w:szCs w:val="24"/>
        </w:rPr>
      </w:pPr>
      <w:r w:rsidRPr="00D2114F">
        <w:rPr>
          <w:rFonts w:ascii="Times New Roman" w:hAnsi="Times New Roman" w:cs="Times New Roman"/>
          <w:b/>
          <w:sz w:val="24"/>
          <w:szCs w:val="24"/>
        </w:rPr>
        <w:t>Направление</w:t>
      </w:r>
      <w:r>
        <w:rPr>
          <w:rFonts w:ascii="Times New Roman" w:hAnsi="Times New Roman" w:cs="Times New Roman"/>
          <w:b/>
          <w:sz w:val="24"/>
          <w:szCs w:val="24"/>
        </w:rPr>
        <w:t xml:space="preserve"> 12</w:t>
      </w:r>
    </w:p>
    <w:p w:rsidR="00BA45F0" w:rsidRDefault="00BA45F0" w:rsidP="001C4DFA">
      <w:pPr>
        <w:tabs>
          <w:tab w:val="left" w:pos="5999"/>
        </w:tabs>
        <w:spacing w:line="240" w:lineRule="auto"/>
        <w:jc w:val="center"/>
        <w:rPr>
          <w:rFonts w:ascii="Times New Roman" w:hAnsi="Times New Roman" w:cs="Times New Roman"/>
          <w:b/>
          <w:sz w:val="24"/>
          <w:szCs w:val="24"/>
        </w:rPr>
      </w:pPr>
      <w:r w:rsidRPr="00BA45F0">
        <w:rPr>
          <w:rFonts w:ascii="Times New Roman" w:hAnsi="Times New Roman" w:cs="Times New Roman"/>
          <w:b/>
          <w:sz w:val="24"/>
          <w:szCs w:val="24"/>
        </w:rPr>
        <w:t>Современные практики предпрофессиональной и профессиональ</w:t>
      </w:r>
      <w:r w:rsidR="006F0550">
        <w:rPr>
          <w:rFonts w:ascii="Times New Roman" w:hAnsi="Times New Roman" w:cs="Times New Roman"/>
          <w:b/>
          <w:sz w:val="24"/>
          <w:szCs w:val="24"/>
        </w:rPr>
        <w:t xml:space="preserve">ной подготовки (на материале </w:t>
      </w:r>
      <w:r w:rsidR="006F0550" w:rsidRPr="006F0550">
        <w:rPr>
          <w:rFonts w:ascii="Times New Roman" w:hAnsi="Times New Roman" w:cs="Times New Roman"/>
          <w:b/>
          <w:sz w:val="24"/>
          <w:szCs w:val="24"/>
        </w:rPr>
        <w:t>WorldSkills</w:t>
      </w:r>
      <w:r w:rsidR="006F0550">
        <w:rPr>
          <w:rFonts w:ascii="Times New Roman" w:hAnsi="Times New Roman" w:cs="Times New Roman"/>
          <w:b/>
          <w:sz w:val="24"/>
          <w:szCs w:val="24"/>
        </w:rPr>
        <w:t xml:space="preserve"> и </w:t>
      </w:r>
      <w:r w:rsidR="006F0550" w:rsidRPr="006F0550">
        <w:rPr>
          <w:rFonts w:ascii="Times New Roman" w:hAnsi="Times New Roman" w:cs="Times New Roman"/>
          <w:b/>
          <w:sz w:val="24"/>
          <w:szCs w:val="24"/>
        </w:rPr>
        <w:t>JuniorSkills</w:t>
      </w:r>
      <w:r w:rsidRPr="00BA45F0">
        <w:rPr>
          <w:rFonts w:ascii="Times New Roman" w:hAnsi="Times New Roman" w:cs="Times New Roman"/>
          <w:b/>
          <w:sz w:val="24"/>
          <w:szCs w:val="24"/>
        </w:rPr>
        <w:t>)</w:t>
      </w:r>
    </w:p>
    <w:p w:rsidR="00DB45B2" w:rsidRDefault="00DB45B2" w:rsidP="00DB45B2">
      <w:pPr>
        <w:spacing w:after="0" w:line="240" w:lineRule="auto"/>
        <w:ind w:firstLine="567"/>
        <w:jc w:val="both"/>
        <w:rPr>
          <w:rFonts w:ascii="Times New Roman" w:hAnsi="Times New Roman" w:cs="Times New Roman"/>
          <w:sz w:val="24"/>
          <w:szCs w:val="24"/>
        </w:rPr>
      </w:pPr>
      <w:r w:rsidRPr="004F3CE5">
        <w:rPr>
          <w:rFonts w:ascii="Times New Roman" w:hAnsi="Times New Roman" w:cs="Times New Roman"/>
          <w:sz w:val="24"/>
          <w:szCs w:val="24"/>
        </w:rPr>
        <w:t>Общее количество заяв</w:t>
      </w:r>
      <w:r w:rsidR="009B39A0">
        <w:rPr>
          <w:rFonts w:ascii="Times New Roman" w:hAnsi="Times New Roman" w:cs="Times New Roman"/>
          <w:sz w:val="24"/>
          <w:szCs w:val="24"/>
        </w:rPr>
        <w:t xml:space="preserve">ленных практик по направлению в </w:t>
      </w:r>
      <w:r w:rsidRPr="004F3CE5">
        <w:rPr>
          <w:rFonts w:ascii="Times New Roman" w:hAnsi="Times New Roman" w:cs="Times New Roman"/>
          <w:sz w:val="24"/>
          <w:szCs w:val="24"/>
        </w:rPr>
        <w:t>этом году</w:t>
      </w:r>
      <w:r w:rsidR="00652D0D">
        <w:rPr>
          <w:rFonts w:ascii="Times New Roman" w:hAnsi="Times New Roman" w:cs="Times New Roman"/>
          <w:sz w:val="24"/>
          <w:szCs w:val="24"/>
        </w:rPr>
        <w:t xml:space="preserve"> – 18, в прошлом году их было 9.</w:t>
      </w:r>
      <w:r w:rsidRPr="004F3CE5">
        <w:rPr>
          <w:rFonts w:ascii="Times New Roman" w:hAnsi="Times New Roman" w:cs="Times New Roman"/>
          <w:sz w:val="24"/>
          <w:szCs w:val="24"/>
        </w:rPr>
        <w:t xml:space="preserve"> </w:t>
      </w:r>
      <w:r w:rsidR="00652D0D">
        <w:rPr>
          <w:rFonts w:ascii="Times New Roman" w:hAnsi="Times New Roman" w:cs="Times New Roman"/>
          <w:sz w:val="24"/>
          <w:szCs w:val="24"/>
        </w:rPr>
        <w:t>Т</w:t>
      </w:r>
      <w:r>
        <w:rPr>
          <w:rFonts w:ascii="Times New Roman" w:hAnsi="Times New Roman" w:cs="Times New Roman"/>
          <w:sz w:val="24"/>
          <w:szCs w:val="24"/>
        </w:rPr>
        <w:t>е</w:t>
      </w:r>
      <w:r w:rsidR="00E56AAB">
        <w:rPr>
          <w:rFonts w:ascii="Times New Roman" w:hAnsi="Times New Roman" w:cs="Times New Roman"/>
          <w:sz w:val="24"/>
          <w:szCs w:val="24"/>
        </w:rPr>
        <w:t>хническую экспертизу прошли все практики</w:t>
      </w:r>
      <w:r w:rsidRPr="004F3CE5">
        <w:rPr>
          <w:rFonts w:ascii="Times New Roman" w:hAnsi="Times New Roman" w:cs="Times New Roman"/>
          <w:sz w:val="24"/>
          <w:szCs w:val="24"/>
        </w:rPr>
        <w:t>. Количество практик, размещенных в Ат</w:t>
      </w:r>
      <w:r w:rsidR="00E56AAB">
        <w:rPr>
          <w:rFonts w:ascii="Times New Roman" w:hAnsi="Times New Roman" w:cs="Times New Roman"/>
          <w:sz w:val="24"/>
          <w:szCs w:val="24"/>
        </w:rPr>
        <w:t xml:space="preserve">ласе </w:t>
      </w:r>
      <w:r w:rsidR="001B1D3D">
        <w:rPr>
          <w:rFonts w:ascii="Times New Roman" w:hAnsi="Times New Roman" w:cs="Times New Roman"/>
          <w:sz w:val="24"/>
          <w:szCs w:val="24"/>
        </w:rPr>
        <w:t xml:space="preserve">7 </w:t>
      </w:r>
      <w:r w:rsidR="00E56AAB">
        <w:rPr>
          <w:rFonts w:ascii="Times New Roman" w:hAnsi="Times New Roman" w:cs="Times New Roman"/>
          <w:sz w:val="24"/>
          <w:szCs w:val="24"/>
        </w:rPr>
        <w:t>(по уровням – начальный - 1</w:t>
      </w:r>
      <w:r>
        <w:rPr>
          <w:rFonts w:ascii="Times New Roman" w:hAnsi="Times New Roman" w:cs="Times New Roman"/>
          <w:sz w:val="24"/>
          <w:szCs w:val="24"/>
        </w:rPr>
        <w:t>, продвинутый -</w:t>
      </w:r>
      <w:r w:rsidR="00E56AAB">
        <w:rPr>
          <w:rFonts w:ascii="Times New Roman" w:hAnsi="Times New Roman" w:cs="Times New Roman"/>
          <w:sz w:val="24"/>
          <w:szCs w:val="24"/>
        </w:rPr>
        <w:t xml:space="preserve"> 4</w:t>
      </w:r>
      <w:r>
        <w:rPr>
          <w:rFonts w:ascii="Times New Roman" w:hAnsi="Times New Roman" w:cs="Times New Roman"/>
          <w:sz w:val="24"/>
          <w:szCs w:val="24"/>
        </w:rPr>
        <w:t>,</w:t>
      </w:r>
      <w:r w:rsidR="00E56AAB">
        <w:rPr>
          <w:rFonts w:ascii="Times New Roman" w:hAnsi="Times New Roman" w:cs="Times New Roman"/>
          <w:sz w:val="24"/>
          <w:szCs w:val="24"/>
        </w:rPr>
        <w:t xml:space="preserve"> высший – 2), 11 не включены. </w:t>
      </w:r>
      <w:r>
        <w:rPr>
          <w:rFonts w:ascii="Times New Roman" w:hAnsi="Times New Roman" w:cs="Times New Roman"/>
          <w:sz w:val="24"/>
          <w:szCs w:val="24"/>
        </w:rPr>
        <w:t xml:space="preserve">Из них, педагогических – </w:t>
      </w:r>
      <w:r w:rsidR="00E56AAB">
        <w:rPr>
          <w:rFonts w:ascii="Times New Roman" w:hAnsi="Times New Roman" w:cs="Times New Roman"/>
          <w:sz w:val="24"/>
          <w:szCs w:val="24"/>
        </w:rPr>
        <w:t>5</w:t>
      </w:r>
      <w:r w:rsidRPr="004F3CE5">
        <w:rPr>
          <w:rFonts w:ascii="Times New Roman" w:hAnsi="Times New Roman" w:cs="Times New Roman"/>
          <w:sz w:val="24"/>
          <w:szCs w:val="24"/>
        </w:rPr>
        <w:t xml:space="preserve">, методических – </w:t>
      </w:r>
      <w:r>
        <w:rPr>
          <w:rFonts w:ascii="Times New Roman" w:hAnsi="Times New Roman" w:cs="Times New Roman"/>
          <w:sz w:val="24"/>
          <w:szCs w:val="24"/>
        </w:rPr>
        <w:t>0</w:t>
      </w:r>
      <w:r w:rsidR="00E56AAB">
        <w:rPr>
          <w:rFonts w:ascii="Times New Roman" w:hAnsi="Times New Roman" w:cs="Times New Roman"/>
          <w:sz w:val="24"/>
          <w:szCs w:val="24"/>
        </w:rPr>
        <w:t>, управленческих – 2</w:t>
      </w:r>
      <w:r w:rsidRPr="004F3CE5">
        <w:rPr>
          <w:rFonts w:ascii="Times New Roman" w:hAnsi="Times New Roman" w:cs="Times New Roman"/>
          <w:sz w:val="24"/>
          <w:szCs w:val="24"/>
        </w:rPr>
        <w:t>.</w:t>
      </w:r>
    </w:p>
    <w:p w:rsidR="00DD6560" w:rsidRDefault="00FC1247" w:rsidP="00DD65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Особенностью практик данного направления должно было стать</w:t>
      </w:r>
      <w:r w:rsidR="001B1D3D">
        <w:rPr>
          <w:rFonts w:ascii="Times New Roman" w:hAnsi="Times New Roman" w:cs="Times New Roman"/>
          <w:sz w:val="24"/>
          <w:szCs w:val="24"/>
        </w:rPr>
        <w:t xml:space="preserve"> их</w:t>
      </w:r>
      <w:r w:rsidR="003D5E0A">
        <w:rPr>
          <w:rFonts w:ascii="Times New Roman" w:hAnsi="Times New Roman" w:cs="Times New Roman"/>
          <w:sz w:val="24"/>
          <w:szCs w:val="24"/>
        </w:rPr>
        <w:t xml:space="preserve"> соответствие стандартам</w:t>
      </w:r>
      <w:r>
        <w:rPr>
          <w:rFonts w:ascii="Times New Roman" w:hAnsi="Times New Roman" w:cs="Times New Roman"/>
          <w:sz w:val="24"/>
          <w:szCs w:val="24"/>
        </w:rPr>
        <w:t xml:space="preserve"> </w:t>
      </w:r>
      <w:r w:rsidR="003D5E0A">
        <w:rPr>
          <w:rFonts w:ascii="Times New Roman" w:hAnsi="Times New Roman" w:cs="Times New Roman"/>
          <w:sz w:val="24"/>
          <w:szCs w:val="24"/>
        </w:rPr>
        <w:t xml:space="preserve">и </w:t>
      </w:r>
      <w:r>
        <w:rPr>
          <w:rFonts w:ascii="Times New Roman" w:hAnsi="Times New Roman" w:cs="Times New Roman"/>
          <w:sz w:val="24"/>
          <w:szCs w:val="24"/>
        </w:rPr>
        <w:t xml:space="preserve">участие </w:t>
      </w:r>
      <w:r w:rsidR="006E1102">
        <w:rPr>
          <w:rFonts w:ascii="Times New Roman" w:hAnsi="Times New Roman" w:cs="Times New Roman"/>
          <w:sz w:val="24"/>
          <w:szCs w:val="24"/>
        </w:rPr>
        <w:t xml:space="preserve">в </w:t>
      </w:r>
      <w:r w:rsidRPr="005803B7">
        <w:rPr>
          <w:rFonts w:ascii="Times New Roman" w:hAnsi="Times New Roman" w:cs="Times New Roman"/>
          <w:sz w:val="24"/>
          <w:szCs w:val="24"/>
        </w:rPr>
        <w:t xml:space="preserve">активностях </w:t>
      </w:r>
      <w:r w:rsidR="003D5E0A" w:rsidRPr="009B39A0">
        <w:rPr>
          <w:rFonts w:ascii="Times New Roman" w:hAnsi="Times New Roman" w:cs="Times New Roman"/>
          <w:sz w:val="24"/>
          <w:szCs w:val="24"/>
        </w:rPr>
        <w:t>JS</w:t>
      </w:r>
      <w:r w:rsidR="003D5E0A" w:rsidRPr="005803B7">
        <w:rPr>
          <w:rFonts w:ascii="Times New Roman" w:hAnsi="Times New Roman" w:cs="Times New Roman"/>
          <w:sz w:val="24"/>
          <w:szCs w:val="24"/>
        </w:rPr>
        <w:t xml:space="preserve"> </w:t>
      </w:r>
      <w:r w:rsidR="003D5E0A">
        <w:rPr>
          <w:rFonts w:ascii="Times New Roman" w:hAnsi="Times New Roman" w:cs="Times New Roman"/>
          <w:sz w:val="24"/>
          <w:szCs w:val="24"/>
        </w:rPr>
        <w:t xml:space="preserve">и </w:t>
      </w:r>
      <w:r w:rsidRPr="005803B7">
        <w:rPr>
          <w:rFonts w:ascii="Times New Roman" w:hAnsi="Times New Roman" w:cs="Times New Roman"/>
          <w:sz w:val="24"/>
          <w:szCs w:val="24"/>
        </w:rPr>
        <w:t>WSR</w:t>
      </w:r>
      <w:r>
        <w:rPr>
          <w:rFonts w:ascii="Times New Roman" w:hAnsi="Times New Roman" w:cs="Times New Roman"/>
          <w:sz w:val="24"/>
          <w:szCs w:val="24"/>
        </w:rPr>
        <w:t>.</w:t>
      </w:r>
      <w:r w:rsidR="006E1102">
        <w:rPr>
          <w:rFonts w:ascii="Times New Roman" w:hAnsi="Times New Roman" w:cs="Times New Roman"/>
          <w:sz w:val="24"/>
          <w:szCs w:val="24"/>
        </w:rPr>
        <w:t xml:space="preserve"> Однако, несмотря на интересные по содержанию заявки были поданы в данное нап</w:t>
      </w:r>
      <w:r w:rsidR="003D5E0A">
        <w:rPr>
          <w:rFonts w:ascii="Times New Roman" w:hAnsi="Times New Roman" w:cs="Times New Roman"/>
          <w:sz w:val="24"/>
          <w:szCs w:val="24"/>
        </w:rPr>
        <w:t>равление ошибочно,  поэтому им не был установлен достойный уровень.</w:t>
      </w:r>
    </w:p>
    <w:p w:rsidR="009B39A0" w:rsidRDefault="009B39A0" w:rsidP="001A21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Сильные стороны</w:t>
      </w:r>
      <w:r w:rsidR="003D5E0A">
        <w:rPr>
          <w:rFonts w:ascii="Times New Roman" w:hAnsi="Times New Roman" w:cs="Times New Roman"/>
          <w:sz w:val="24"/>
          <w:szCs w:val="24"/>
        </w:rPr>
        <w:t xml:space="preserve"> представленных практик</w:t>
      </w:r>
      <w:r>
        <w:rPr>
          <w:rFonts w:ascii="Times New Roman" w:hAnsi="Times New Roman" w:cs="Times New Roman"/>
          <w:sz w:val="24"/>
          <w:szCs w:val="24"/>
        </w:rPr>
        <w:t xml:space="preserve">: представлены современные </w:t>
      </w:r>
      <w:r w:rsidR="003D5E0A">
        <w:rPr>
          <w:rFonts w:ascii="Times New Roman" w:hAnsi="Times New Roman" w:cs="Times New Roman"/>
          <w:sz w:val="24"/>
          <w:szCs w:val="24"/>
        </w:rPr>
        <w:t xml:space="preserve">и актуальные </w:t>
      </w:r>
      <w:r>
        <w:rPr>
          <w:rFonts w:ascii="Times New Roman" w:hAnsi="Times New Roman" w:cs="Times New Roman"/>
          <w:sz w:val="24"/>
          <w:szCs w:val="24"/>
        </w:rPr>
        <w:t xml:space="preserve">проекты </w:t>
      </w:r>
      <w:r w:rsidR="003D5E0A">
        <w:rPr>
          <w:rFonts w:ascii="Times New Roman" w:hAnsi="Times New Roman" w:cs="Times New Roman"/>
          <w:sz w:val="24"/>
          <w:szCs w:val="24"/>
        </w:rPr>
        <w:t>разной направленности (поднимаются вопросы профессионального самоопределения, профориентационной работы в разных сферах, включая бизнес-пректирование), в некоторых практиках наблюдается высокая актуальность переноса опыта на другие компетенции.</w:t>
      </w:r>
    </w:p>
    <w:p w:rsidR="005803B7" w:rsidRDefault="009B39A0" w:rsidP="001A21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Слабые стороны:</w:t>
      </w:r>
      <w:r w:rsidR="00DD6560">
        <w:rPr>
          <w:rFonts w:ascii="Times New Roman" w:hAnsi="Times New Roman" w:cs="Times New Roman"/>
          <w:sz w:val="24"/>
          <w:szCs w:val="24"/>
        </w:rPr>
        <w:t xml:space="preserve"> практики с</w:t>
      </w:r>
      <w:r w:rsidR="001B1D3D">
        <w:rPr>
          <w:rFonts w:ascii="Times New Roman" w:hAnsi="Times New Roman" w:cs="Times New Roman"/>
          <w:sz w:val="24"/>
          <w:szCs w:val="24"/>
        </w:rPr>
        <w:t>одержательно не укладываются</w:t>
      </w:r>
      <w:r w:rsidRPr="009B39A0">
        <w:rPr>
          <w:rFonts w:ascii="Times New Roman" w:hAnsi="Times New Roman" w:cs="Times New Roman"/>
          <w:sz w:val="24"/>
          <w:szCs w:val="24"/>
        </w:rPr>
        <w:t xml:space="preserve"> на работу по стандартам WSR и JS, хот</w:t>
      </w:r>
      <w:r w:rsidR="00DD6560">
        <w:rPr>
          <w:rFonts w:ascii="Times New Roman" w:hAnsi="Times New Roman" w:cs="Times New Roman"/>
          <w:sz w:val="24"/>
          <w:szCs w:val="24"/>
        </w:rPr>
        <w:t xml:space="preserve">я в линейке </w:t>
      </w:r>
      <w:r w:rsidR="00DD6560" w:rsidRPr="00DD6560">
        <w:rPr>
          <w:rFonts w:ascii="Times New Roman" w:hAnsi="Times New Roman" w:cs="Times New Roman"/>
          <w:sz w:val="24"/>
          <w:szCs w:val="24"/>
        </w:rPr>
        <w:t>WorldSkills</w:t>
      </w:r>
      <w:r w:rsidR="00DD6560">
        <w:rPr>
          <w:rFonts w:ascii="Times New Roman" w:hAnsi="Times New Roman" w:cs="Times New Roman"/>
          <w:sz w:val="24"/>
          <w:szCs w:val="24"/>
        </w:rPr>
        <w:t xml:space="preserve"> есть соответствующие</w:t>
      </w:r>
      <w:r w:rsidR="00921015">
        <w:rPr>
          <w:rFonts w:ascii="Times New Roman" w:hAnsi="Times New Roman" w:cs="Times New Roman"/>
          <w:sz w:val="24"/>
          <w:szCs w:val="24"/>
        </w:rPr>
        <w:t xml:space="preserve"> компетенции;</w:t>
      </w:r>
      <w:r w:rsidRPr="009B39A0">
        <w:rPr>
          <w:rFonts w:ascii="Times New Roman" w:hAnsi="Times New Roman" w:cs="Times New Roman"/>
          <w:sz w:val="24"/>
          <w:szCs w:val="24"/>
        </w:rPr>
        <w:t xml:space="preserve"> </w:t>
      </w:r>
      <w:r w:rsidR="00DD6560">
        <w:rPr>
          <w:rFonts w:ascii="Times New Roman" w:hAnsi="Times New Roman" w:cs="Times New Roman"/>
          <w:sz w:val="24"/>
          <w:szCs w:val="24"/>
        </w:rPr>
        <w:t>заявки</w:t>
      </w:r>
      <w:r w:rsidR="001A2114">
        <w:rPr>
          <w:rFonts w:ascii="Times New Roman" w:hAnsi="Times New Roman" w:cs="Times New Roman"/>
          <w:sz w:val="24"/>
          <w:szCs w:val="24"/>
        </w:rPr>
        <w:t xml:space="preserve"> не проработаны</w:t>
      </w:r>
      <w:r w:rsidRPr="009B39A0">
        <w:rPr>
          <w:rFonts w:ascii="Times New Roman" w:hAnsi="Times New Roman" w:cs="Times New Roman"/>
          <w:sz w:val="24"/>
          <w:szCs w:val="24"/>
        </w:rPr>
        <w:t xml:space="preserve"> - отсутствуют методические материалы, рекомендации/отзывы от экспертов, партнеров, партнеры по проекту названы, но не представ</w:t>
      </w:r>
      <w:r w:rsidR="00DD6560">
        <w:rPr>
          <w:rFonts w:ascii="Times New Roman" w:hAnsi="Times New Roman" w:cs="Times New Roman"/>
          <w:sz w:val="24"/>
          <w:szCs w:val="24"/>
        </w:rPr>
        <w:t xml:space="preserve">лено описание совместной работы; большинству заявок </w:t>
      </w:r>
      <w:r w:rsidR="00DD6560" w:rsidRPr="000D688B">
        <w:rPr>
          <w:rFonts w:ascii="Times New Roman" w:hAnsi="Times New Roman" w:cs="Times New Roman"/>
          <w:sz w:val="24"/>
          <w:szCs w:val="24"/>
        </w:rPr>
        <w:t>необходимо привлечение внешней методической и проектной помощи</w:t>
      </w:r>
      <w:r w:rsidR="00DD6560">
        <w:rPr>
          <w:rFonts w:ascii="Times New Roman" w:hAnsi="Times New Roman" w:cs="Times New Roman"/>
          <w:sz w:val="24"/>
          <w:szCs w:val="24"/>
        </w:rPr>
        <w:t xml:space="preserve"> </w:t>
      </w:r>
      <w:r w:rsidR="00407F0F">
        <w:rPr>
          <w:rFonts w:ascii="Times New Roman" w:hAnsi="Times New Roman" w:cs="Times New Roman"/>
          <w:sz w:val="24"/>
          <w:szCs w:val="24"/>
        </w:rPr>
        <w:t xml:space="preserve">для более </w:t>
      </w:r>
      <w:r w:rsidR="00DD6560">
        <w:rPr>
          <w:rFonts w:ascii="Times New Roman" w:hAnsi="Times New Roman" w:cs="Times New Roman"/>
          <w:sz w:val="24"/>
          <w:szCs w:val="24"/>
        </w:rPr>
        <w:t xml:space="preserve"> детальной проработки</w:t>
      </w:r>
      <w:r w:rsidR="001A2114">
        <w:rPr>
          <w:rFonts w:ascii="Times New Roman" w:hAnsi="Times New Roman" w:cs="Times New Roman"/>
          <w:sz w:val="24"/>
          <w:szCs w:val="24"/>
        </w:rPr>
        <w:t xml:space="preserve"> методического</w:t>
      </w:r>
      <w:r w:rsidR="00DD6560" w:rsidRPr="000D688B">
        <w:rPr>
          <w:rFonts w:ascii="Times New Roman" w:hAnsi="Times New Roman" w:cs="Times New Roman"/>
          <w:sz w:val="24"/>
          <w:szCs w:val="24"/>
        </w:rPr>
        <w:t xml:space="preserve"> механизма переноса деятельности на другие учреждения</w:t>
      </w:r>
      <w:r w:rsidR="001A2114">
        <w:rPr>
          <w:rFonts w:ascii="Times New Roman" w:hAnsi="Times New Roman" w:cs="Times New Roman"/>
          <w:sz w:val="24"/>
          <w:szCs w:val="24"/>
        </w:rPr>
        <w:t>; ряд заявок написан</w:t>
      </w:r>
      <w:r w:rsidR="001A2114" w:rsidRPr="005803B7">
        <w:rPr>
          <w:rFonts w:ascii="Times New Roman" w:hAnsi="Times New Roman" w:cs="Times New Roman"/>
          <w:sz w:val="24"/>
          <w:szCs w:val="24"/>
        </w:rPr>
        <w:t xml:space="preserve"> формально, о содержательных аспектах педагогической деятельности судить невозможно</w:t>
      </w:r>
      <w:r w:rsidR="001A2114">
        <w:rPr>
          <w:rFonts w:ascii="Times New Roman" w:hAnsi="Times New Roman" w:cs="Times New Roman"/>
          <w:sz w:val="24"/>
          <w:szCs w:val="24"/>
        </w:rPr>
        <w:t>; у</w:t>
      </w:r>
      <w:r w:rsidR="005803B7" w:rsidRPr="005803B7">
        <w:rPr>
          <w:rFonts w:ascii="Times New Roman" w:hAnsi="Times New Roman" w:cs="Times New Roman"/>
          <w:sz w:val="24"/>
          <w:szCs w:val="24"/>
        </w:rPr>
        <w:t>частие в соревновательных активностях WSR</w:t>
      </w:r>
      <w:r w:rsidR="001A2114">
        <w:rPr>
          <w:rFonts w:ascii="Times New Roman" w:hAnsi="Times New Roman" w:cs="Times New Roman"/>
          <w:sz w:val="24"/>
          <w:szCs w:val="24"/>
        </w:rPr>
        <w:t xml:space="preserve"> практически не раскрыто; в части заявок с</w:t>
      </w:r>
      <w:r w:rsidR="001A2114" w:rsidRPr="002751FA">
        <w:rPr>
          <w:rFonts w:ascii="Times New Roman" w:hAnsi="Times New Roman" w:cs="Times New Roman"/>
          <w:sz w:val="24"/>
          <w:szCs w:val="24"/>
        </w:rPr>
        <w:t>одержательное ядро проблемы, над которой работает коллектив школы</w:t>
      </w:r>
      <w:r w:rsidR="001A2114">
        <w:rPr>
          <w:rFonts w:ascii="Times New Roman" w:hAnsi="Times New Roman" w:cs="Times New Roman"/>
          <w:sz w:val="24"/>
          <w:szCs w:val="24"/>
        </w:rPr>
        <w:t xml:space="preserve">, </w:t>
      </w:r>
      <w:r w:rsidR="001A2114" w:rsidRPr="002751FA">
        <w:rPr>
          <w:rFonts w:ascii="Times New Roman" w:hAnsi="Times New Roman" w:cs="Times New Roman"/>
          <w:sz w:val="24"/>
          <w:szCs w:val="24"/>
        </w:rPr>
        <w:t xml:space="preserve">является достаточно актуальным. </w:t>
      </w:r>
      <w:r w:rsidR="001A2114" w:rsidRPr="002751FA">
        <w:rPr>
          <w:rFonts w:ascii="Times New Roman" w:hAnsi="Times New Roman" w:cs="Times New Roman"/>
          <w:sz w:val="24"/>
          <w:szCs w:val="24"/>
        </w:rPr>
        <w:lastRenderedPageBreak/>
        <w:t>Однако</w:t>
      </w:r>
      <w:r w:rsidR="001A2114">
        <w:rPr>
          <w:rFonts w:ascii="Times New Roman" w:hAnsi="Times New Roman" w:cs="Times New Roman"/>
          <w:sz w:val="24"/>
          <w:szCs w:val="24"/>
        </w:rPr>
        <w:t>,</w:t>
      </w:r>
      <w:r w:rsidR="001A2114" w:rsidRPr="002751FA">
        <w:rPr>
          <w:rFonts w:ascii="Times New Roman" w:hAnsi="Times New Roman" w:cs="Times New Roman"/>
          <w:sz w:val="24"/>
          <w:szCs w:val="24"/>
        </w:rPr>
        <w:t xml:space="preserve"> заявленная система мер не в полной мере может пр</w:t>
      </w:r>
      <w:r w:rsidR="001A2114">
        <w:rPr>
          <w:rFonts w:ascii="Times New Roman" w:hAnsi="Times New Roman" w:cs="Times New Roman"/>
          <w:sz w:val="24"/>
          <w:szCs w:val="24"/>
        </w:rPr>
        <w:t>етендовать на статус "практики"; рассматриваются устаревшие инструменты реализации практики.</w:t>
      </w:r>
    </w:p>
    <w:p w:rsidR="009B39A0" w:rsidRDefault="009B39A0" w:rsidP="00DB45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Общие предложения</w:t>
      </w:r>
      <w:r w:rsidR="001A2114">
        <w:rPr>
          <w:rFonts w:ascii="Times New Roman" w:hAnsi="Times New Roman" w:cs="Times New Roman"/>
          <w:sz w:val="24"/>
          <w:szCs w:val="24"/>
        </w:rPr>
        <w:t xml:space="preserve"> по направлению</w:t>
      </w:r>
      <w:r>
        <w:rPr>
          <w:rFonts w:ascii="Times New Roman" w:hAnsi="Times New Roman" w:cs="Times New Roman"/>
          <w:sz w:val="24"/>
          <w:szCs w:val="24"/>
        </w:rPr>
        <w:t>:</w:t>
      </w:r>
    </w:p>
    <w:p w:rsidR="009B39A0" w:rsidRDefault="001A2114" w:rsidP="00DB45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необходимо продумывать</w:t>
      </w:r>
      <w:r w:rsidR="009B39A0" w:rsidRPr="009B39A0">
        <w:rPr>
          <w:rFonts w:ascii="Times New Roman" w:hAnsi="Times New Roman" w:cs="Times New Roman"/>
          <w:sz w:val="24"/>
          <w:szCs w:val="24"/>
        </w:rPr>
        <w:t xml:space="preserve"> механ</w:t>
      </w:r>
      <w:r>
        <w:rPr>
          <w:rFonts w:ascii="Times New Roman" w:hAnsi="Times New Roman" w:cs="Times New Roman"/>
          <w:sz w:val="24"/>
          <w:szCs w:val="24"/>
        </w:rPr>
        <w:t>измы масштабирования</w:t>
      </w:r>
      <w:r w:rsidR="009B39A0" w:rsidRPr="009B39A0">
        <w:rPr>
          <w:rFonts w:ascii="Times New Roman" w:hAnsi="Times New Roman" w:cs="Times New Roman"/>
          <w:sz w:val="24"/>
          <w:szCs w:val="24"/>
        </w:rPr>
        <w:t xml:space="preserve"> проект</w:t>
      </w:r>
      <w:r>
        <w:rPr>
          <w:rFonts w:ascii="Times New Roman" w:hAnsi="Times New Roman" w:cs="Times New Roman"/>
          <w:sz w:val="24"/>
          <w:szCs w:val="24"/>
        </w:rPr>
        <w:t>ов</w:t>
      </w:r>
      <w:r w:rsidR="009B39A0" w:rsidRPr="009B39A0">
        <w:rPr>
          <w:rFonts w:ascii="Times New Roman" w:hAnsi="Times New Roman" w:cs="Times New Roman"/>
          <w:sz w:val="24"/>
          <w:szCs w:val="24"/>
        </w:rPr>
        <w:t xml:space="preserve"> в други</w:t>
      </w:r>
      <w:r>
        <w:rPr>
          <w:rFonts w:ascii="Times New Roman" w:hAnsi="Times New Roman" w:cs="Times New Roman"/>
          <w:sz w:val="24"/>
          <w:szCs w:val="24"/>
        </w:rPr>
        <w:t>х муниципалитетах, где нет</w:t>
      </w:r>
      <w:r w:rsidR="00273B51">
        <w:rPr>
          <w:rFonts w:ascii="Times New Roman" w:hAnsi="Times New Roman" w:cs="Times New Roman"/>
          <w:sz w:val="24"/>
          <w:szCs w:val="24"/>
        </w:rPr>
        <w:t xml:space="preserve"> экспертных ресурсов;</w:t>
      </w:r>
    </w:p>
    <w:p w:rsidR="009B39A0" w:rsidRDefault="001A2114" w:rsidP="00DB45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0D688B" w:rsidRPr="000D688B">
        <w:rPr>
          <w:rFonts w:ascii="Times New Roman" w:hAnsi="Times New Roman" w:cs="Times New Roman"/>
          <w:sz w:val="24"/>
          <w:szCs w:val="24"/>
        </w:rPr>
        <w:t xml:space="preserve"> </w:t>
      </w:r>
      <w:r>
        <w:rPr>
          <w:rFonts w:ascii="Times New Roman" w:hAnsi="Times New Roman" w:cs="Times New Roman"/>
          <w:sz w:val="24"/>
          <w:szCs w:val="24"/>
        </w:rPr>
        <w:t xml:space="preserve">в описании практики </w:t>
      </w:r>
      <w:r w:rsidR="000D688B" w:rsidRPr="000D688B">
        <w:rPr>
          <w:rFonts w:ascii="Times New Roman" w:hAnsi="Times New Roman" w:cs="Times New Roman"/>
          <w:sz w:val="24"/>
          <w:szCs w:val="24"/>
        </w:rPr>
        <w:t>предусмотреть содержательны</w:t>
      </w:r>
      <w:r>
        <w:rPr>
          <w:rFonts w:ascii="Times New Roman" w:hAnsi="Times New Roman" w:cs="Times New Roman"/>
          <w:sz w:val="24"/>
          <w:szCs w:val="24"/>
        </w:rPr>
        <w:t xml:space="preserve">е мероприятия, направленные на развитие компетенций </w:t>
      </w:r>
      <w:r w:rsidR="000D688B" w:rsidRPr="000D688B">
        <w:rPr>
          <w:rFonts w:ascii="Times New Roman" w:hAnsi="Times New Roman" w:cs="Times New Roman"/>
          <w:sz w:val="24"/>
          <w:szCs w:val="24"/>
        </w:rPr>
        <w:t xml:space="preserve"> </w:t>
      </w:r>
      <w:r>
        <w:rPr>
          <w:rFonts w:ascii="Times New Roman" w:hAnsi="Times New Roman" w:cs="Times New Roman"/>
          <w:sz w:val="24"/>
          <w:szCs w:val="24"/>
        </w:rPr>
        <w:t xml:space="preserve">стандартов </w:t>
      </w:r>
      <w:r w:rsidRPr="005803B7">
        <w:rPr>
          <w:rFonts w:ascii="Times New Roman" w:hAnsi="Times New Roman" w:cs="Times New Roman"/>
          <w:sz w:val="24"/>
          <w:szCs w:val="24"/>
        </w:rPr>
        <w:t xml:space="preserve"> </w:t>
      </w:r>
      <w:r w:rsidRPr="009B39A0">
        <w:rPr>
          <w:rFonts w:ascii="Times New Roman" w:hAnsi="Times New Roman" w:cs="Times New Roman"/>
          <w:sz w:val="24"/>
          <w:szCs w:val="24"/>
        </w:rPr>
        <w:t>JS</w:t>
      </w:r>
      <w:r w:rsidRPr="005803B7">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5803B7">
        <w:rPr>
          <w:rFonts w:ascii="Times New Roman" w:hAnsi="Times New Roman" w:cs="Times New Roman"/>
          <w:sz w:val="24"/>
          <w:szCs w:val="24"/>
        </w:rPr>
        <w:t>WSR</w:t>
      </w:r>
      <w:r>
        <w:rPr>
          <w:rFonts w:ascii="Times New Roman" w:hAnsi="Times New Roman" w:cs="Times New Roman"/>
          <w:sz w:val="24"/>
          <w:szCs w:val="24"/>
        </w:rPr>
        <w:t>;</w:t>
      </w:r>
    </w:p>
    <w:p w:rsidR="005803B7" w:rsidRDefault="001A2114" w:rsidP="00DB45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803B7" w:rsidRPr="005803B7">
        <w:rPr>
          <w:rFonts w:ascii="Times New Roman" w:hAnsi="Times New Roman" w:cs="Times New Roman"/>
          <w:sz w:val="24"/>
          <w:szCs w:val="24"/>
        </w:rPr>
        <w:t>разнообразить формы мероприятий</w:t>
      </w:r>
      <w:r>
        <w:rPr>
          <w:rFonts w:ascii="Times New Roman" w:hAnsi="Times New Roman" w:cs="Times New Roman"/>
          <w:sz w:val="24"/>
          <w:szCs w:val="24"/>
        </w:rPr>
        <w:t>, пригласить к сотрудничеству бо</w:t>
      </w:r>
      <w:r w:rsidR="005803B7" w:rsidRPr="005803B7">
        <w:rPr>
          <w:rFonts w:ascii="Times New Roman" w:hAnsi="Times New Roman" w:cs="Times New Roman"/>
          <w:sz w:val="24"/>
          <w:szCs w:val="24"/>
        </w:rPr>
        <w:t>льшее количество партнеров, сделать мероприятия более привлекательными для участников.</w:t>
      </w:r>
    </w:p>
    <w:p w:rsidR="009B39A0" w:rsidRDefault="009B39A0" w:rsidP="00DB45B2">
      <w:pPr>
        <w:spacing w:after="0" w:line="240" w:lineRule="auto"/>
        <w:ind w:firstLine="567"/>
        <w:jc w:val="both"/>
        <w:rPr>
          <w:rFonts w:ascii="Times New Roman" w:hAnsi="Times New Roman" w:cs="Times New Roman"/>
          <w:sz w:val="24"/>
          <w:szCs w:val="24"/>
        </w:rPr>
      </w:pPr>
    </w:p>
    <w:p w:rsidR="00273B51" w:rsidRDefault="00273B51" w:rsidP="00273B51">
      <w:pPr>
        <w:tabs>
          <w:tab w:val="left" w:pos="5999"/>
        </w:tabs>
        <w:spacing w:line="240" w:lineRule="auto"/>
        <w:rPr>
          <w:rFonts w:ascii="Times New Roman" w:hAnsi="Times New Roman" w:cs="Times New Roman"/>
          <w:b/>
          <w:sz w:val="24"/>
          <w:szCs w:val="24"/>
        </w:rPr>
      </w:pPr>
    </w:p>
    <w:p w:rsidR="00FF5A58" w:rsidRDefault="00FF5A58" w:rsidP="00273B51">
      <w:pPr>
        <w:tabs>
          <w:tab w:val="left" w:pos="5999"/>
        </w:tabs>
        <w:spacing w:line="240" w:lineRule="auto"/>
        <w:jc w:val="right"/>
        <w:rPr>
          <w:rFonts w:ascii="Times New Roman" w:hAnsi="Times New Roman" w:cs="Times New Roman"/>
          <w:b/>
          <w:sz w:val="24"/>
          <w:szCs w:val="24"/>
        </w:rPr>
      </w:pPr>
      <w:r w:rsidRPr="00D2114F">
        <w:rPr>
          <w:rFonts w:ascii="Times New Roman" w:hAnsi="Times New Roman" w:cs="Times New Roman"/>
          <w:b/>
          <w:sz w:val="24"/>
          <w:szCs w:val="24"/>
        </w:rPr>
        <w:t>Направление</w:t>
      </w:r>
      <w:r>
        <w:rPr>
          <w:rFonts w:ascii="Times New Roman" w:hAnsi="Times New Roman" w:cs="Times New Roman"/>
          <w:b/>
          <w:sz w:val="24"/>
          <w:szCs w:val="24"/>
        </w:rPr>
        <w:t xml:space="preserve"> 13</w:t>
      </w:r>
    </w:p>
    <w:p w:rsidR="00BA45F0" w:rsidRDefault="00BA45F0" w:rsidP="001C4DFA">
      <w:pPr>
        <w:tabs>
          <w:tab w:val="left" w:pos="5999"/>
        </w:tabs>
        <w:spacing w:line="240" w:lineRule="auto"/>
        <w:jc w:val="center"/>
        <w:rPr>
          <w:rFonts w:ascii="Times New Roman" w:hAnsi="Times New Roman" w:cs="Times New Roman"/>
          <w:b/>
          <w:sz w:val="24"/>
          <w:szCs w:val="24"/>
        </w:rPr>
      </w:pPr>
      <w:r w:rsidRPr="00BA45F0">
        <w:rPr>
          <w:rFonts w:ascii="Times New Roman" w:hAnsi="Times New Roman" w:cs="Times New Roman"/>
          <w:b/>
          <w:sz w:val="24"/>
          <w:szCs w:val="24"/>
        </w:rPr>
        <w:t>Модернизация содержания и технологий обучения: практики построения образовательных программ общего образования в сетевой форме</w:t>
      </w:r>
    </w:p>
    <w:p w:rsidR="008F6C85" w:rsidRDefault="00AE13D0" w:rsidP="00DB45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Несмотря на актуальность направления для современного образования, констатируем, что в этом году снижено количество заявленных практик.</w:t>
      </w:r>
    </w:p>
    <w:p w:rsidR="00DB45B2" w:rsidRDefault="00DB45B2" w:rsidP="00DB45B2">
      <w:pPr>
        <w:spacing w:after="0" w:line="240" w:lineRule="auto"/>
        <w:ind w:firstLine="567"/>
        <w:jc w:val="both"/>
        <w:rPr>
          <w:rFonts w:ascii="Times New Roman" w:hAnsi="Times New Roman" w:cs="Times New Roman"/>
          <w:sz w:val="24"/>
          <w:szCs w:val="24"/>
        </w:rPr>
      </w:pPr>
      <w:r w:rsidRPr="004F3CE5">
        <w:rPr>
          <w:rFonts w:ascii="Times New Roman" w:hAnsi="Times New Roman" w:cs="Times New Roman"/>
          <w:sz w:val="24"/>
          <w:szCs w:val="24"/>
        </w:rPr>
        <w:t>Общее количество заявленных практик по направлению в этом году</w:t>
      </w:r>
      <w:r>
        <w:rPr>
          <w:rFonts w:ascii="Times New Roman" w:hAnsi="Times New Roman" w:cs="Times New Roman"/>
          <w:sz w:val="24"/>
          <w:szCs w:val="24"/>
        </w:rPr>
        <w:t xml:space="preserve"> – 4</w:t>
      </w:r>
      <w:r w:rsidRPr="004F3CE5">
        <w:rPr>
          <w:rFonts w:ascii="Times New Roman" w:hAnsi="Times New Roman" w:cs="Times New Roman"/>
          <w:sz w:val="24"/>
          <w:szCs w:val="24"/>
        </w:rPr>
        <w:t xml:space="preserve">, </w:t>
      </w:r>
      <w:r w:rsidR="008F6C85">
        <w:rPr>
          <w:rFonts w:ascii="Times New Roman" w:hAnsi="Times New Roman" w:cs="Times New Roman"/>
          <w:sz w:val="24"/>
          <w:szCs w:val="24"/>
        </w:rPr>
        <w:t>в прошлом году их было 10. Т</w:t>
      </w:r>
      <w:r>
        <w:rPr>
          <w:rFonts w:ascii="Times New Roman" w:hAnsi="Times New Roman" w:cs="Times New Roman"/>
          <w:sz w:val="24"/>
          <w:szCs w:val="24"/>
        </w:rPr>
        <w:t>е</w:t>
      </w:r>
      <w:r w:rsidR="00185DE1">
        <w:rPr>
          <w:rFonts w:ascii="Times New Roman" w:hAnsi="Times New Roman" w:cs="Times New Roman"/>
          <w:sz w:val="24"/>
          <w:szCs w:val="24"/>
        </w:rPr>
        <w:t>хническую экспертизу прошли все</w:t>
      </w:r>
      <w:r w:rsidRPr="004F3CE5">
        <w:rPr>
          <w:rFonts w:ascii="Times New Roman" w:hAnsi="Times New Roman" w:cs="Times New Roman"/>
          <w:sz w:val="24"/>
          <w:szCs w:val="24"/>
        </w:rPr>
        <w:t xml:space="preserve"> практик</w:t>
      </w:r>
      <w:r w:rsidR="00185DE1">
        <w:rPr>
          <w:rFonts w:ascii="Times New Roman" w:hAnsi="Times New Roman" w:cs="Times New Roman"/>
          <w:sz w:val="24"/>
          <w:szCs w:val="24"/>
        </w:rPr>
        <w:t>и</w:t>
      </w:r>
      <w:r w:rsidRPr="004F3CE5">
        <w:rPr>
          <w:rFonts w:ascii="Times New Roman" w:hAnsi="Times New Roman" w:cs="Times New Roman"/>
          <w:sz w:val="24"/>
          <w:szCs w:val="24"/>
        </w:rPr>
        <w:t>. Количество практик, размещенных в Ат</w:t>
      </w:r>
      <w:r w:rsidR="00652D0D">
        <w:rPr>
          <w:rFonts w:ascii="Times New Roman" w:hAnsi="Times New Roman" w:cs="Times New Roman"/>
          <w:sz w:val="24"/>
          <w:szCs w:val="24"/>
        </w:rPr>
        <w:t>ласе</w:t>
      </w:r>
      <w:r w:rsidR="00585EE0">
        <w:rPr>
          <w:rFonts w:ascii="Times New Roman" w:hAnsi="Times New Roman" w:cs="Times New Roman"/>
          <w:sz w:val="24"/>
          <w:szCs w:val="24"/>
        </w:rPr>
        <w:t xml:space="preserve"> 4</w:t>
      </w:r>
      <w:r w:rsidR="00652D0D">
        <w:rPr>
          <w:rFonts w:ascii="Times New Roman" w:hAnsi="Times New Roman" w:cs="Times New Roman"/>
          <w:sz w:val="24"/>
          <w:szCs w:val="24"/>
        </w:rPr>
        <w:t xml:space="preserve"> (по уровням – начальный - 0</w:t>
      </w:r>
      <w:r>
        <w:rPr>
          <w:rFonts w:ascii="Times New Roman" w:hAnsi="Times New Roman" w:cs="Times New Roman"/>
          <w:sz w:val="24"/>
          <w:szCs w:val="24"/>
        </w:rPr>
        <w:t>, продвинутый -</w:t>
      </w:r>
      <w:r w:rsidR="00652D0D">
        <w:rPr>
          <w:rFonts w:ascii="Times New Roman" w:hAnsi="Times New Roman" w:cs="Times New Roman"/>
          <w:sz w:val="24"/>
          <w:szCs w:val="24"/>
        </w:rPr>
        <w:t xml:space="preserve"> 3</w:t>
      </w:r>
      <w:r>
        <w:rPr>
          <w:rFonts w:ascii="Times New Roman" w:hAnsi="Times New Roman" w:cs="Times New Roman"/>
          <w:sz w:val="24"/>
          <w:szCs w:val="24"/>
        </w:rPr>
        <w:t xml:space="preserve">, высший – 1). Из них, педагогических – </w:t>
      </w:r>
      <w:r w:rsidR="00407F0F">
        <w:rPr>
          <w:rFonts w:ascii="Times New Roman" w:hAnsi="Times New Roman" w:cs="Times New Roman"/>
          <w:sz w:val="24"/>
          <w:szCs w:val="24"/>
        </w:rPr>
        <w:t>4</w:t>
      </w:r>
      <w:r w:rsidRPr="004F3CE5">
        <w:rPr>
          <w:rFonts w:ascii="Times New Roman" w:hAnsi="Times New Roman" w:cs="Times New Roman"/>
          <w:sz w:val="24"/>
          <w:szCs w:val="24"/>
        </w:rPr>
        <w:t xml:space="preserve">, методических – </w:t>
      </w:r>
      <w:r>
        <w:rPr>
          <w:rFonts w:ascii="Times New Roman" w:hAnsi="Times New Roman" w:cs="Times New Roman"/>
          <w:sz w:val="24"/>
          <w:szCs w:val="24"/>
        </w:rPr>
        <w:t>0</w:t>
      </w:r>
      <w:r w:rsidR="00407F0F">
        <w:rPr>
          <w:rFonts w:ascii="Times New Roman" w:hAnsi="Times New Roman" w:cs="Times New Roman"/>
          <w:sz w:val="24"/>
          <w:szCs w:val="24"/>
        </w:rPr>
        <w:t>, управленческих – 0</w:t>
      </w:r>
      <w:r w:rsidRPr="004F3CE5">
        <w:rPr>
          <w:rFonts w:ascii="Times New Roman" w:hAnsi="Times New Roman" w:cs="Times New Roman"/>
          <w:sz w:val="24"/>
          <w:szCs w:val="24"/>
        </w:rPr>
        <w:t>.</w:t>
      </w:r>
    </w:p>
    <w:p w:rsidR="007A5A78" w:rsidRDefault="007A5A78" w:rsidP="00DB45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 сожалению, </w:t>
      </w:r>
      <w:r w:rsidR="00EC0EE7">
        <w:rPr>
          <w:rFonts w:ascii="Times New Roman" w:hAnsi="Times New Roman" w:cs="Times New Roman"/>
          <w:sz w:val="24"/>
          <w:szCs w:val="24"/>
        </w:rPr>
        <w:t>большинство практик</w:t>
      </w:r>
      <w:r>
        <w:rPr>
          <w:rFonts w:ascii="Times New Roman" w:hAnsi="Times New Roman" w:cs="Times New Roman"/>
          <w:sz w:val="24"/>
          <w:szCs w:val="24"/>
        </w:rPr>
        <w:t xml:space="preserve"> данного направления, представленные на заявочную кампанию Атласа, не реализуют цели Национального проекта «Образование»</w:t>
      </w:r>
      <w:r w:rsidR="00D658FE">
        <w:rPr>
          <w:rFonts w:ascii="Times New Roman" w:hAnsi="Times New Roman" w:cs="Times New Roman"/>
          <w:sz w:val="24"/>
          <w:szCs w:val="24"/>
        </w:rPr>
        <w:t>,</w:t>
      </w:r>
      <w:r>
        <w:rPr>
          <w:rFonts w:ascii="Times New Roman" w:hAnsi="Times New Roman" w:cs="Times New Roman"/>
          <w:sz w:val="24"/>
          <w:szCs w:val="24"/>
        </w:rPr>
        <w:t xml:space="preserve"> как практики построения образовательных программа общего образования в сетевой форме. В заявках в основном авторами описываются практики в сетевой форме на уровне дошкольного и дополнительного образования.</w:t>
      </w:r>
    </w:p>
    <w:p w:rsidR="00D008BA" w:rsidRDefault="001A2F57" w:rsidP="00D008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Слабые стороны</w:t>
      </w:r>
      <w:r w:rsidR="00D008BA">
        <w:rPr>
          <w:rFonts w:ascii="Times New Roman" w:hAnsi="Times New Roman" w:cs="Times New Roman"/>
          <w:sz w:val="24"/>
          <w:szCs w:val="24"/>
        </w:rPr>
        <w:t xml:space="preserve"> практик</w:t>
      </w:r>
      <w:r>
        <w:rPr>
          <w:rFonts w:ascii="Times New Roman" w:hAnsi="Times New Roman" w:cs="Times New Roman"/>
          <w:sz w:val="24"/>
          <w:szCs w:val="24"/>
        </w:rPr>
        <w:t>:</w:t>
      </w:r>
      <w:r w:rsidR="00D008BA">
        <w:rPr>
          <w:rFonts w:ascii="Times New Roman" w:hAnsi="Times New Roman" w:cs="Times New Roman"/>
          <w:sz w:val="24"/>
          <w:szCs w:val="24"/>
        </w:rPr>
        <w:t xml:space="preserve"> </w:t>
      </w:r>
    </w:p>
    <w:p w:rsidR="001A2F57" w:rsidRPr="0073351F" w:rsidRDefault="00D008BA" w:rsidP="00D008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заявках о</w:t>
      </w:r>
      <w:r w:rsidR="001A2F57" w:rsidRPr="0073351F">
        <w:rPr>
          <w:rFonts w:ascii="Times New Roman" w:hAnsi="Times New Roman" w:cs="Times New Roman"/>
          <w:sz w:val="24"/>
          <w:szCs w:val="24"/>
        </w:rPr>
        <w:t>тсутствует информация о документационном о</w:t>
      </w:r>
      <w:r>
        <w:rPr>
          <w:rFonts w:ascii="Times New Roman" w:hAnsi="Times New Roman" w:cs="Times New Roman"/>
          <w:sz w:val="24"/>
          <w:szCs w:val="24"/>
        </w:rPr>
        <w:t xml:space="preserve">беспечении педагога по </w:t>
      </w:r>
      <w:r w:rsidR="00EC0EE7">
        <w:rPr>
          <w:rFonts w:ascii="Times New Roman" w:hAnsi="Times New Roman" w:cs="Times New Roman"/>
          <w:sz w:val="24"/>
          <w:szCs w:val="24"/>
        </w:rPr>
        <w:t xml:space="preserve">сетевым </w:t>
      </w:r>
      <w:r>
        <w:rPr>
          <w:rFonts w:ascii="Times New Roman" w:hAnsi="Times New Roman" w:cs="Times New Roman"/>
          <w:sz w:val="24"/>
          <w:szCs w:val="24"/>
        </w:rPr>
        <w:t>программам;</w:t>
      </w:r>
    </w:p>
    <w:p w:rsidR="00D008BA" w:rsidRDefault="00D008BA" w:rsidP="001A2F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w:t>
      </w:r>
      <w:r w:rsidR="001A2F57" w:rsidRPr="0073351F">
        <w:rPr>
          <w:rFonts w:ascii="Times New Roman" w:hAnsi="Times New Roman" w:cs="Times New Roman"/>
          <w:sz w:val="24"/>
          <w:szCs w:val="24"/>
        </w:rPr>
        <w:t xml:space="preserve">тсутствует </w:t>
      </w:r>
      <w:r>
        <w:rPr>
          <w:rFonts w:ascii="Times New Roman" w:hAnsi="Times New Roman" w:cs="Times New Roman"/>
          <w:sz w:val="24"/>
          <w:szCs w:val="24"/>
        </w:rPr>
        <w:t>информация по текущему контролю;</w:t>
      </w:r>
      <w:r w:rsidR="001A2F57" w:rsidRPr="0073351F">
        <w:rPr>
          <w:rFonts w:ascii="Times New Roman" w:hAnsi="Times New Roman" w:cs="Times New Roman"/>
          <w:sz w:val="24"/>
          <w:szCs w:val="24"/>
        </w:rPr>
        <w:t xml:space="preserve"> </w:t>
      </w:r>
    </w:p>
    <w:p w:rsidR="00D008BA" w:rsidRDefault="00D008BA" w:rsidP="001A2F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дефицитарно содержание предъявления самостоятельной работы;</w:t>
      </w:r>
      <w:r w:rsidR="001A2F57" w:rsidRPr="001A2F57">
        <w:rPr>
          <w:rFonts w:ascii="Times New Roman" w:hAnsi="Times New Roman" w:cs="Times New Roman"/>
          <w:sz w:val="24"/>
          <w:szCs w:val="24"/>
        </w:rPr>
        <w:t xml:space="preserve"> </w:t>
      </w:r>
    </w:p>
    <w:p w:rsidR="00DB45B2" w:rsidRDefault="00D008BA" w:rsidP="00D008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не прописаны типы образовательного результата; </w:t>
      </w:r>
    </w:p>
    <w:p w:rsidR="00D008BA" w:rsidRDefault="00D008BA" w:rsidP="00D008BA">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 не корректно прописаны </w:t>
      </w:r>
      <w:r w:rsidR="00D658FE">
        <w:rPr>
          <w:rFonts w:ascii="Times New Roman" w:hAnsi="Times New Roman" w:cs="Times New Roman"/>
          <w:sz w:val="24"/>
          <w:szCs w:val="24"/>
        </w:rPr>
        <w:t>способы организации сетевого формата взаимодействия.</w:t>
      </w:r>
    </w:p>
    <w:p w:rsidR="001A2F57" w:rsidRDefault="001A2F57" w:rsidP="00D658FE">
      <w:pPr>
        <w:spacing w:after="0" w:line="240" w:lineRule="auto"/>
        <w:ind w:firstLine="567"/>
        <w:jc w:val="both"/>
        <w:rPr>
          <w:rFonts w:ascii="Times New Roman" w:hAnsi="Times New Roman" w:cs="Times New Roman"/>
          <w:sz w:val="24"/>
          <w:szCs w:val="24"/>
        </w:rPr>
      </w:pPr>
      <w:r w:rsidRPr="002751FA">
        <w:rPr>
          <w:rFonts w:ascii="Times New Roman" w:hAnsi="Times New Roman" w:cs="Times New Roman"/>
          <w:sz w:val="24"/>
          <w:szCs w:val="24"/>
        </w:rPr>
        <w:t>Основные рекомендации:</w:t>
      </w:r>
    </w:p>
    <w:p w:rsidR="00D658FE" w:rsidRDefault="00D658FE" w:rsidP="00D658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для практик системы дополнительного образования</w:t>
      </w:r>
      <w:r w:rsidR="003A1B66">
        <w:rPr>
          <w:rFonts w:ascii="Times New Roman" w:hAnsi="Times New Roman" w:cs="Times New Roman"/>
          <w:sz w:val="24"/>
          <w:szCs w:val="24"/>
        </w:rPr>
        <w:t>:</w:t>
      </w:r>
      <w:r>
        <w:rPr>
          <w:rFonts w:ascii="Times New Roman" w:hAnsi="Times New Roman" w:cs="Times New Roman"/>
          <w:sz w:val="24"/>
          <w:szCs w:val="24"/>
        </w:rPr>
        <w:t xml:space="preserve"> </w:t>
      </w:r>
      <w:r w:rsidR="003A1B66" w:rsidRPr="002751FA">
        <w:rPr>
          <w:rFonts w:ascii="Times New Roman" w:hAnsi="Times New Roman" w:cs="Times New Roman"/>
          <w:sz w:val="24"/>
          <w:szCs w:val="24"/>
        </w:rPr>
        <w:t>заявить о себе на портале "Реальное образование", где выставляются сетевые практики</w:t>
      </w:r>
      <w:r w:rsidR="003A1B66">
        <w:rPr>
          <w:rFonts w:ascii="Times New Roman" w:hAnsi="Times New Roman" w:cs="Times New Roman"/>
          <w:sz w:val="24"/>
          <w:szCs w:val="24"/>
        </w:rPr>
        <w:t>;</w:t>
      </w:r>
    </w:p>
    <w:p w:rsidR="003A1B66" w:rsidRDefault="003A1B66" w:rsidP="003A1B6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w:t>
      </w:r>
      <w:r w:rsidRPr="002751FA">
        <w:rPr>
          <w:rFonts w:ascii="Times New Roman" w:hAnsi="Times New Roman" w:cs="Times New Roman"/>
          <w:sz w:val="24"/>
          <w:szCs w:val="24"/>
        </w:rPr>
        <w:t xml:space="preserve"> 01.07.2020 вступят в силу поправки в Федеральный закон от 29.12.2012 N 273-ФЗ "Об образовании в Российской Федерации", которые предусматривают новые требования к организации сетевой формы реализации образовательных программ, в том числе к процедуре зачета результатов. Нужно успеть</w:t>
      </w:r>
      <w:r>
        <w:rPr>
          <w:rFonts w:ascii="Times New Roman" w:hAnsi="Times New Roman" w:cs="Times New Roman"/>
          <w:sz w:val="24"/>
          <w:szCs w:val="24"/>
        </w:rPr>
        <w:t>,</w:t>
      </w:r>
      <w:r w:rsidRPr="002751FA">
        <w:rPr>
          <w:rFonts w:ascii="Times New Roman" w:hAnsi="Times New Roman" w:cs="Times New Roman"/>
          <w:sz w:val="24"/>
          <w:szCs w:val="24"/>
        </w:rPr>
        <w:t xml:space="preserve"> своевременно</w:t>
      </w:r>
      <w:r>
        <w:rPr>
          <w:rFonts w:ascii="Times New Roman" w:hAnsi="Times New Roman" w:cs="Times New Roman"/>
          <w:sz w:val="24"/>
          <w:szCs w:val="24"/>
        </w:rPr>
        <w:t>,</w:t>
      </w:r>
      <w:r w:rsidRPr="002751FA">
        <w:rPr>
          <w:rFonts w:ascii="Times New Roman" w:hAnsi="Times New Roman" w:cs="Times New Roman"/>
          <w:sz w:val="24"/>
          <w:szCs w:val="24"/>
        </w:rPr>
        <w:t xml:space="preserve"> внести изменен</w:t>
      </w:r>
      <w:r>
        <w:rPr>
          <w:rFonts w:ascii="Times New Roman" w:hAnsi="Times New Roman" w:cs="Times New Roman"/>
          <w:sz w:val="24"/>
          <w:szCs w:val="24"/>
        </w:rPr>
        <w:t>ия в локальные нормативные акты;</w:t>
      </w:r>
    </w:p>
    <w:p w:rsidR="003A1B66" w:rsidRDefault="003A1B66" w:rsidP="003A1B6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выстраивать партнерство с вузами;</w:t>
      </w:r>
    </w:p>
    <w:p w:rsidR="003A1B66" w:rsidRPr="003A1B66" w:rsidRDefault="003A1B66" w:rsidP="003A1B6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3A1B66">
        <w:t xml:space="preserve"> </w:t>
      </w:r>
      <w:r w:rsidR="00152316">
        <w:rPr>
          <w:rFonts w:ascii="Times New Roman" w:hAnsi="Times New Roman" w:cs="Times New Roman"/>
          <w:sz w:val="24"/>
          <w:szCs w:val="24"/>
        </w:rPr>
        <w:t>учитывать</w:t>
      </w:r>
      <w:r>
        <w:rPr>
          <w:rFonts w:ascii="Times New Roman" w:hAnsi="Times New Roman" w:cs="Times New Roman"/>
          <w:sz w:val="24"/>
          <w:szCs w:val="24"/>
        </w:rPr>
        <w:t>, что в</w:t>
      </w:r>
      <w:r w:rsidRPr="003A1B66">
        <w:rPr>
          <w:rFonts w:ascii="Times New Roman" w:hAnsi="Times New Roman" w:cs="Times New Roman"/>
          <w:sz w:val="24"/>
          <w:szCs w:val="24"/>
        </w:rPr>
        <w:t>ажным показателем успешности программы является то, какая доля обучающихся, первоначально принятых на программу, успешно ее завершает.</w:t>
      </w:r>
    </w:p>
    <w:p w:rsidR="003A1B66" w:rsidRPr="002751FA" w:rsidRDefault="003A1B66" w:rsidP="003A1B66">
      <w:pPr>
        <w:spacing w:after="0" w:line="240" w:lineRule="auto"/>
        <w:ind w:firstLine="567"/>
        <w:jc w:val="both"/>
        <w:rPr>
          <w:rFonts w:ascii="Times New Roman" w:hAnsi="Times New Roman" w:cs="Times New Roman"/>
          <w:sz w:val="24"/>
          <w:szCs w:val="24"/>
        </w:rPr>
      </w:pPr>
    </w:p>
    <w:p w:rsidR="003A1B66" w:rsidRPr="002751FA" w:rsidRDefault="003A1B66" w:rsidP="003A1B66">
      <w:pPr>
        <w:spacing w:after="0" w:line="240" w:lineRule="auto"/>
        <w:ind w:firstLine="567"/>
        <w:jc w:val="both"/>
        <w:rPr>
          <w:rFonts w:ascii="Times New Roman" w:hAnsi="Times New Roman" w:cs="Times New Roman"/>
          <w:sz w:val="24"/>
          <w:szCs w:val="24"/>
        </w:rPr>
      </w:pPr>
    </w:p>
    <w:p w:rsidR="003A1B66" w:rsidRPr="002751FA" w:rsidRDefault="003A1B66" w:rsidP="00D658FE">
      <w:pPr>
        <w:spacing w:after="0" w:line="240" w:lineRule="auto"/>
        <w:ind w:firstLine="567"/>
        <w:jc w:val="both"/>
        <w:rPr>
          <w:rFonts w:ascii="Times New Roman" w:hAnsi="Times New Roman" w:cs="Times New Roman"/>
          <w:sz w:val="24"/>
          <w:szCs w:val="24"/>
        </w:rPr>
      </w:pPr>
    </w:p>
    <w:p w:rsidR="005369F6" w:rsidRDefault="005369F6" w:rsidP="001C4DFA">
      <w:pPr>
        <w:tabs>
          <w:tab w:val="left" w:pos="5999"/>
        </w:tabs>
        <w:spacing w:line="240" w:lineRule="auto"/>
        <w:jc w:val="right"/>
        <w:rPr>
          <w:rFonts w:ascii="Times New Roman" w:hAnsi="Times New Roman" w:cs="Times New Roman"/>
          <w:b/>
          <w:sz w:val="24"/>
          <w:szCs w:val="24"/>
        </w:rPr>
      </w:pPr>
    </w:p>
    <w:p w:rsidR="005369F6" w:rsidRDefault="005369F6" w:rsidP="001C4DFA">
      <w:pPr>
        <w:tabs>
          <w:tab w:val="left" w:pos="5999"/>
        </w:tabs>
        <w:spacing w:line="240" w:lineRule="auto"/>
        <w:jc w:val="right"/>
        <w:rPr>
          <w:rFonts w:ascii="Times New Roman" w:hAnsi="Times New Roman" w:cs="Times New Roman"/>
          <w:b/>
          <w:sz w:val="24"/>
          <w:szCs w:val="24"/>
        </w:rPr>
      </w:pPr>
    </w:p>
    <w:p w:rsidR="006409A3" w:rsidRDefault="006409A3" w:rsidP="001C4DFA">
      <w:pPr>
        <w:tabs>
          <w:tab w:val="left" w:pos="5999"/>
        </w:tabs>
        <w:spacing w:line="240" w:lineRule="auto"/>
        <w:jc w:val="right"/>
        <w:rPr>
          <w:rFonts w:ascii="Times New Roman" w:hAnsi="Times New Roman" w:cs="Times New Roman"/>
          <w:b/>
          <w:sz w:val="24"/>
          <w:szCs w:val="24"/>
        </w:rPr>
      </w:pPr>
      <w:r w:rsidRPr="00D2114F">
        <w:rPr>
          <w:rFonts w:ascii="Times New Roman" w:hAnsi="Times New Roman" w:cs="Times New Roman"/>
          <w:b/>
          <w:sz w:val="24"/>
          <w:szCs w:val="24"/>
        </w:rPr>
        <w:lastRenderedPageBreak/>
        <w:t>Направление</w:t>
      </w:r>
      <w:r w:rsidR="00FF5A58">
        <w:rPr>
          <w:rFonts w:ascii="Times New Roman" w:hAnsi="Times New Roman" w:cs="Times New Roman"/>
          <w:b/>
          <w:sz w:val="24"/>
          <w:szCs w:val="24"/>
        </w:rPr>
        <w:t xml:space="preserve"> 14</w:t>
      </w:r>
    </w:p>
    <w:p w:rsidR="00465AE1" w:rsidRDefault="00465AE1" w:rsidP="001C4DFA">
      <w:pPr>
        <w:spacing w:line="240" w:lineRule="auto"/>
        <w:jc w:val="center"/>
        <w:rPr>
          <w:rFonts w:ascii="Times New Roman" w:hAnsi="Times New Roman" w:cs="Times New Roman"/>
          <w:b/>
          <w:sz w:val="24"/>
          <w:szCs w:val="24"/>
        </w:rPr>
      </w:pPr>
      <w:r w:rsidRPr="00465AE1">
        <w:rPr>
          <w:rFonts w:ascii="Times New Roman" w:hAnsi="Times New Roman" w:cs="Times New Roman"/>
          <w:b/>
          <w:sz w:val="24"/>
          <w:szCs w:val="24"/>
        </w:rPr>
        <w:t>Содержание и методика преподавания основ финансовой грамотности (для образовательных организаций, реализующих программы по финансовой грамотности)</w:t>
      </w:r>
    </w:p>
    <w:p w:rsidR="00A279B9" w:rsidRDefault="00AB309F" w:rsidP="001C4DFA">
      <w:pPr>
        <w:tabs>
          <w:tab w:val="left" w:pos="5999"/>
        </w:tabs>
        <w:spacing w:line="240" w:lineRule="auto"/>
        <w:ind w:firstLine="567"/>
        <w:jc w:val="both"/>
        <w:rPr>
          <w:rFonts w:ascii="Times New Roman" w:hAnsi="Times New Roman" w:cs="Times New Roman"/>
          <w:sz w:val="24"/>
          <w:szCs w:val="24"/>
        </w:rPr>
      </w:pPr>
      <w:r w:rsidRPr="00AB309F">
        <w:rPr>
          <w:rFonts w:ascii="Times New Roman" w:hAnsi="Times New Roman" w:cs="Times New Roman"/>
          <w:sz w:val="24"/>
          <w:szCs w:val="24"/>
        </w:rPr>
        <w:t>На сегодняшний день данное направление является одним из приоритетных в целом. Реализация Стратегии повышения финансовой грамотности в Российской Федерации на 2017 - 2023 годы</w:t>
      </w:r>
      <w:r w:rsidR="00043FA2">
        <w:rPr>
          <w:rFonts w:ascii="Times New Roman" w:hAnsi="Times New Roman" w:cs="Times New Roman"/>
          <w:sz w:val="24"/>
          <w:szCs w:val="24"/>
        </w:rPr>
        <w:t xml:space="preserve"> </w:t>
      </w:r>
      <w:r w:rsidRPr="00AB309F">
        <w:rPr>
          <w:rFonts w:ascii="Times New Roman" w:hAnsi="Times New Roman" w:cs="Times New Roman"/>
          <w:sz w:val="24"/>
          <w:szCs w:val="24"/>
        </w:rPr>
        <w:t>ставит задачу роста числа практик, реализуемых в образовательных организациях.</w:t>
      </w:r>
      <w:r w:rsidR="00A279B9" w:rsidRPr="00A279B9">
        <w:rPr>
          <w:rFonts w:ascii="Times New Roman" w:hAnsi="Times New Roman" w:cs="Times New Roman"/>
          <w:sz w:val="24"/>
          <w:szCs w:val="24"/>
        </w:rPr>
        <w:t xml:space="preserve"> </w:t>
      </w:r>
      <w:r w:rsidR="00A279B9" w:rsidRPr="004F3CE5">
        <w:rPr>
          <w:rFonts w:ascii="Times New Roman" w:hAnsi="Times New Roman" w:cs="Times New Roman"/>
          <w:sz w:val="24"/>
          <w:szCs w:val="24"/>
        </w:rPr>
        <w:t>Общее количество заявленных практик по направлению в этом году</w:t>
      </w:r>
      <w:r w:rsidR="00A279B9">
        <w:rPr>
          <w:rFonts w:ascii="Times New Roman" w:hAnsi="Times New Roman" w:cs="Times New Roman"/>
          <w:sz w:val="24"/>
          <w:szCs w:val="24"/>
        </w:rPr>
        <w:t xml:space="preserve"> </w:t>
      </w:r>
      <w:r w:rsidR="00A279B9" w:rsidRPr="004F3CE5">
        <w:rPr>
          <w:rFonts w:ascii="Times New Roman" w:hAnsi="Times New Roman" w:cs="Times New Roman"/>
          <w:sz w:val="24"/>
          <w:szCs w:val="24"/>
        </w:rPr>
        <w:t xml:space="preserve">– </w:t>
      </w:r>
      <w:r w:rsidR="00A279B9">
        <w:rPr>
          <w:rFonts w:ascii="Times New Roman" w:hAnsi="Times New Roman" w:cs="Times New Roman"/>
          <w:sz w:val="24"/>
          <w:szCs w:val="24"/>
        </w:rPr>
        <w:t>47. Техническую экспертизу не прошли</w:t>
      </w:r>
      <w:r w:rsidR="00A279B9" w:rsidRPr="004F3CE5">
        <w:rPr>
          <w:rFonts w:ascii="Times New Roman" w:hAnsi="Times New Roman" w:cs="Times New Roman"/>
          <w:sz w:val="24"/>
          <w:szCs w:val="24"/>
        </w:rPr>
        <w:t xml:space="preserve"> </w:t>
      </w:r>
      <w:r w:rsidR="00A279B9">
        <w:rPr>
          <w:rFonts w:ascii="Times New Roman" w:hAnsi="Times New Roman" w:cs="Times New Roman"/>
          <w:sz w:val="24"/>
          <w:szCs w:val="24"/>
        </w:rPr>
        <w:t>8</w:t>
      </w:r>
      <w:r w:rsidR="00A279B9" w:rsidRPr="004F3CE5">
        <w:rPr>
          <w:rFonts w:ascii="Times New Roman" w:hAnsi="Times New Roman" w:cs="Times New Roman"/>
          <w:sz w:val="24"/>
          <w:szCs w:val="24"/>
        </w:rPr>
        <w:t xml:space="preserve"> практик. </w:t>
      </w:r>
      <w:r w:rsidR="003B168D">
        <w:rPr>
          <w:rFonts w:ascii="Times New Roman" w:hAnsi="Times New Roman" w:cs="Times New Roman"/>
          <w:sz w:val="24"/>
          <w:szCs w:val="24"/>
        </w:rPr>
        <w:t>Из 39</w:t>
      </w:r>
      <w:r w:rsidR="00A279B9">
        <w:rPr>
          <w:rFonts w:ascii="Times New Roman" w:hAnsi="Times New Roman" w:cs="Times New Roman"/>
          <w:sz w:val="24"/>
          <w:szCs w:val="24"/>
        </w:rPr>
        <w:t xml:space="preserve"> практик, прошедших на региональную содержа</w:t>
      </w:r>
      <w:r w:rsidR="003B168D">
        <w:rPr>
          <w:rFonts w:ascii="Times New Roman" w:hAnsi="Times New Roman" w:cs="Times New Roman"/>
          <w:sz w:val="24"/>
          <w:szCs w:val="24"/>
        </w:rPr>
        <w:t>тельную экспертизу, 35</w:t>
      </w:r>
      <w:r w:rsidR="00A279B9">
        <w:rPr>
          <w:rFonts w:ascii="Times New Roman" w:hAnsi="Times New Roman" w:cs="Times New Roman"/>
          <w:sz w:val="24"/>
          <w:szCs w:val="24"/>
        </w:rPr>
        <w:t xml:space="preserve"> - размещены в Атласе  </w:t>
      </w:r>
      <w:r w:rsidR="00A279B9" w:rsidRPr="004F3CE5">
        <w:rPr>
          <w:rFonts w:ascii="Times New Roman" w:hAnsi="Times New Roman" w:cs="Times New Roman"/>
          <w:sz w:val="24"/>
          <w:szCs w:val="24"/>
        </w:rPr>
        <w:t>(по уровням – начальный</w:t>
      </w:r>
      <w:r w:rsidR="00A279B9">
        <w:rPr>
          <w:rFonts w:ascii="Times New Roman" w:hAnsi="Times New Roman" w:cs="Times New Roman"/>
          <w:sz w:val="24"/>
          <w:szCs w:val="24"/>
        </w:rPr>
        <w:t xml:space="preserve"> - </w:t>
      </w:r>
      <w:r w:rsidR="003B168D">
        <w:rPr>
          <w:rFonts w:ascii="Times New Roman" w:hAnsi="Times New Roman" w:cs="Times New Roman"/>
          <w:sz w:val="24"/>
          <w:szCs w:val="24"/>
        </w:rPr>
        <w:t>17</w:t>
      </w:r>
      <w:r w:rsidR="00A279B9" w:rsidRPr="004F3CE5">
        <w:rPr>
          <w:rFonts w:ascii="Times New Roman" w:hAnsi="Times New Roman" w:cs="Times New Roman"/>
          <w:sz w:val="24"/>
          <w:szCs w:val="24"/>
        </w:rPr>
        <w:t>, продвинутый</w:t>
      </w:r>
      <w:r w:rsidR="003B168D">
        <w:rPr>
          <w:rFonts w:ascii="Times New Roman" w:hAnsi="Times New Roman" w:cs="Times New Roman"/>
          <w:sz w:val="24"/>
          <w:szCs w:val="24"/>
        </w:rPr>
        <w:t xml:space="preserve"> - 17, высший – 1</w:t>
      </w:r>
      <w:r w:rsidR="00A279B9">
        <w:rPr>
          <w:rFonts w:ascii="Times New Roman" w:hAnsi="Times New Roman" w:cs="Times New Roman"/>
          <w:sz w:val="24"/>
          <w:szCs w:val="24"/>
        </w:rPr>
        <w:t xml:space="preserve">). </w:t>
      </w:r>
      <w:r w:rsidR="00A279B9" w:rsidRPr="004F3CE5">
        <w:rPr>
          <w:rFonts w:ascii="Times New Roman" w:hAnsi="Times New Roman" w:cs="Times New Roman"/>
          <w:sz w:val="24"/>
          <w:szCs w:val="24"/>
        </w:rPr>
        <w:t xml:space="preserve"> Из них, педагогических – </w:t>
      </w:r>
      <w:r w:rsidR="003B168D">
        <w:rPr>
          <w:rFonts w:ascii="Times New Roman" w:hAnsi="Times New Roman" w:cs="Times New Roman"/>
          <w:sz w:val="24"/>
          <w:szCs w:val="24"/>
        </w:rPr>
        <w:t>33</w:t>
      </w:r>
      <w:r w:rsidR="00A279B9" w:rsidRPr="004F3CE5">
        <w:rPr>
          <w:rFonts w:ascii="Times New Roman" w:hAnsi="Times New Roman" w:cs="Times New Roman"/>
          <w:sz w:val="24"/>
          <w:szCs w:val="24"/>
        </w:rPr>
        <w:t xml:space="preserve">, методических – </w:t>
      </w:r>
      <w:r w:rsidR="003B168D">
        <w:rPr>
          <w:rFonts w:ascii="Times New Roman" w:hAnsi="Times New Roman" w:cs="Times New Roman"/>
          <w:sz w:val="24"/>
          <w:szCs w:val="24"/>
        </w:rPr>
        <w:t>5, управленческих – 1</w:t>
      </w:r>
      <w:r w:rsidR="00A279B9">
        <w:rPr>
          <w:rFonts w:ascii="Times New Roman" w:hAnsi="Times New Roman" w:cs="Times New Roman"/>
          <w:sz w:val="24"/>
          <w:szCs w:val="24"/>
        </w:rPr>
        <w:t>.</w:t>
      </w:r>
    </w:p>
    <w:p w:rsidR="00DD76FC" w:rsidRDefault="002951D1" w:rsidP="001C4DFA">
      <w:pPr>
        <w:pStyle w:val="a3"/>
        <w:spacing w:after="0" w:line="240" w:lineRule="auto"/>
        <w:ind w:left="0" w:firstLine="567"/>
        <w:jc w:val="both"/>
        <w:rPr>
          <w:rFonts w:ascii="Times New Roman" w:hAnsi="Times New Roman" w:cs="Times New Roman"/>
          <w:sz w:val="24"/>
          <w:szCs w:val="24"/>
        </w:rPr>
      </w:pPr>
      <w:r w:rsidRPr="002951D1">
        <w:rPr>
          <w:rFonts w:ascii="Times New Roman" w:hAnsi="Times New Roman" w:cs="Times New Roman"/>
          <w:sz w:val="24"/>
          <w:szCs w:val="24"/>
        </w:rPr>
        <w:t>Практически все эксперты данного направ</w:t>
      </w:r>
      <w:r w:rsidR="008C3F0E">
        <w:rPr>
          <w:rFonts w:ascii="Times New Roman" w:hAnsi="Times New Roman" w:cs="Times New Roman"/>
          <w:sz w:val="24"/>
          <w:szCs w:val="24"/>
        </w:rPr>
        <w:t>ления сходят</w:t>
      </w:r>
      <w:r>
        <w:rPr>
          <w:rFonts w:ascii="Times New Roman" w:hAnsi="Times New Roman" w:cs="Times New Roman"/>
          <w:sz w:val="24"/>
          <w:szCs w:val="24"/>
        </w:rPr>
        <w:t xml:space="preserve">ся во мнении, что </w:t>
      </w:r>
      <w:r w:rsidRPr="002951D1">
        <w:rPr>
          <w:rFonts w:ascii="Times New Roman" w:hAnsi="Times New Roman" w:cs="Times New Roman"/>
          <w:sz w:val="24"/>
          <w:szCs w:val="24"/>
        </w:rPr>
        <w:t>представленные практики в большинстве своем решают задачи формирования экономического мышления, воспитания ответственности и нравственного поведения в области экономических отношений, формирования опыта применения полученных знаний и умений для решения элементарных</w:t>
      </w:r>
      <w:r w:rsidR="008C3F0E">
        <w:rPr>
          <w:rFonts w:ascii="Times New Roman" w:hAnsi="Times New Roman" w:cs="Times New Roman"/>
          <w:sz w:val="24"/>
          <w:szCs w:val="24"/>
        </w:rPr>
        <w:t xml:space="preserve"> вопросов в области экономики, с</w:t>
      </w:r>
      <w:r w:rsidRPr="002951D1">
        <w:rPr>
          <w:rFonts w:ascii="Times New Roman" w:hAnsi="Times New Roman" w:cs="Times New Roman"/>
          <w:sz w:val="24"/>
          <w:szCs w:val="24"/>
        </w:rPr>
        <w:t>пособствуют развитию финан</w:t>
      </w:r>
      <w:r>
        <w:rPr>
          <w:rFonts w:ascii="Times New Roman" w:hAnsi="Times New Roman" w:cs="Times New Roman"/>
          <w:sz w:val="24"/>
          <w:szCs w:val="24"/>
        </w:rPr>
        <w:t>совой грамотности обучающихся, м</w:t>
      </w:r>
      <w:r w:rsidRPr="002951D1">
        <w:rPr>
          <w:rFonts w:ascii="Times New Roman" w:hAnsi="Times New Roman" w:cs="Times New Roman"/>
          <w:sz w:val="24"/>
          <w:szCs w:val="24"/>
        </w:rPr>
        <w:t>огут быть востребованы в профессиона</w:t>
      </w:r>
      <w:r>
        <w:rPr>
          <w:rFonts w:ascii="Times New Roman" w:hAnsi="Times New Roman" w:cs="Times New Roman"/>
          <w:sz w:val="24"/>
          <w:szCs w:val="24"/>
        </w:rPr>
        <w:t>льном педагогическом сообществе</w:t>
      </w:r>
      <w:r w:rsidR="008C3F0E">
        <w:rPr>
          <w:rFonts w:ascii="Times New Roman" w:hAnsi="Times New Roman" w:cs="Times New Roman"/>
          <w:sz w:val="24"/>
          <w:szCs w:val="24"/>
        </w:rPr>
        <w:t>.</w:t>
      </w:r>
    </w:p>
    <w:p w:rsidR="00AB309F" w:rsidRDefault="00410403" w:rsidP="001C4DFA">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Неоправдавшиеся ожидания:</w:t>
      </w:r>
      <w:r w:rsidR="00DD76FC" w:rsidRPr="00DD76FC">
        <w:rPr>
          <w:rFonts w:ascii="Times New Roman" w:hAnsi="Times New Roman" w:cs="Times New Roman"/>
          <w:sz w:val="24"/>
          <w:szCs w:val="24"/>
        </w:rPr>
        <w:t xml:space="preserve"> практики не содержат информации по налоговой тематике в практических заданиях и вопросах к школьникам; задания, описанные в практиках, не всегда носят прикладной характер, который обеспечивает формирование умения переключаться с одной задачи на другую; нет описания опыта привлечения профессионального сообщества к процессу практической реализации практики; у многих практик отсутствует описания практического опыта внедрения, а так же отсутствуют необходимые для практического внедрения практики методические материалы.</w:t>
      </w:r>
    </w:p>
    <w:p w:rsidR="00DF491D" w:rsidRDefault="00DF491D" w:rsidP="001C4DFA">
      <w:pPr>
        <w:pStyle w:val="a3"/>
        <w:spacing w:after="0" w:line="240" w:lineRule="auto"/>
        <w:ind w:left="0" w:firstLine="567"/>
        <w:jc w:val="both"/>
        <w:rPr>
          <w:rFonts w:ascii="Times New Roman" w:hAnsi="Times New Roman" w:cs="Times New Roman"/>
          <w:sz w:val="24"/>
          <w:szCs w:val="24"/>
        </w:rPr>
      </w:pPr>
      <w:r w:rsidRPr="00DF491D">
        <w:rPr>
          <w:rFonts w:ascii="Times New Roman" w:hAnsi="Times New Roman" w:cs="Times New Roman"/>
          <w:sz w:val="24"/>
          <w:szCs w:val="24"/>
        </w:rPr>
        <w:t>Экспертами направления указаны следующие тенденции, характерные для большинства практик: в практиках достаточно много практических инструментов, то есть формы занятий уходят от лекционных форм и переходят в интерактивный режим; часть практик посвящена вопросу обуче</w:t>
      </w:r>
      <w:r w:rsidR="001267D0">
        <w:rPr>
          <w:rFonts w:ascii="Times New Roman" w:hAnsi="Times New Roman" w:cs="Times New Roman"/>
          <w:sz w:val="24"/>
          <w:szCs w:val="24"/>
        </w:rPr>
        <w:t>ния финансовой грамотности в ДОО</w:t>
      </w:r>
      <w:r w:rsidRPr="00DF491D">
        <w:rPr>
          <w:rFonts w:ascii="Times New Roman" w:hAnsi="Times New Roman" w:cs="Times New Roman"/>
          <w:sz w:val="24"/>
          <w:szCs w:val="24"/>
        </w:rPr>
        <w:t>; значительная часть практик связанна с применением игровых технологий; так же наблюдается выстраивание взаимодействия с представителями финансовых структур (наиболее часто упоминаться представители банковской сферы); типичная модель повышения финансовой грамотности в описании практик: учебные занятия и/или внеурочная деятельность.</w:t>
      </w:r>
      <w:r w:rsidR="00194DFD">
        <w:rPr>
          <w:rFonts w:ascii="Times New Roman" w:hAnsi="Times New Roman" w:cs="Times New Roman"/>
          <w:sz w:val="24"/>
          <w:szCs w:val="24"/>
        </w:rPr>
        <w:t xml:space="preserve"> </w:t>
      </w:r>
      <w:r w:rsidRPr="00DF491D">
        <w:rPr>
          <w:rFonts w:ascii="Times New Roman" w:hAnsi="Times New Roman" w:cs="Times New Roman"/>
          <w:sz w:val="24"/>
          <w:szCs w:val="24"/>
        </w:rPr>
        <w:t>Также</w:t>
      </w:r>
      <w:r w:rsidR="00194DFD">
        <w:rPr>
          <w:rFonts w:ascii="Times New Roman" w:hAnsi="Times New Roman" w:cs="Times New Roman"/>
          <w:sz w:val="24"/>
          <w:szCs w:val="24"/>
        </w:rPr>
        <w:t>,</w:t>
      </w:r>
      <w:r w:rsidRPr="00DF491D">
        <w:rPr>
          <w:rFonts w:ascii="Times New Roman" w:hAnsi="Times New Roman" w:cs="Times New Roman"/>
          <w:sz w:val="24"/>
          <w:szCs w:val="24"/>
        </w:rPr>
        <w:t xml:space="preserve"> следует отметит</w:t>
      </w:r>
      <w:r w:rsidR="00194DFD">
        <w:rPr>
          <w:rFonts w:ascii="Times New Roman" w:hAnsi="Times New Roman" w:cs="Times New Roman"/>
          <w:sz w:val="24"/>
          <w:szCs w:val="24"/>
        </w:rPr>
        <w:t>ь,</w:t>
      </w:r>
      <w:r w:rsidRPr="00DF491D">
        <w:rPr>
          <w:rFonts w:ascii="Times New Roman" w:hAnsi="Times New Roman" w:cs="Times New Roman"/>
          <w:sz w:val="24"/>
          <w:szCs w:val="24"/>
        </w:rPr>
        <w:t xml:space="preserve"> применения формы работы - финансовых и коммуникативных боев, у части практик (данный факт можно связать с прошедшими в 2019 и 2020 году курсами повышения квалификации).</w:t>
      </w:r>
    </w:p>
    <w:p w:rsidR="007D44B5" w:rsidRDefault="007D44B5" w:rsidP="001C4DFA">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w:t>
      </w:r>
      <w:r w:rsidRPr="007D44B5">
        <w:rPr>
          <w:rFonts w:ascii="Times New Roman" w:hAnsi="Times New Roman" w:cs="Times New Roman"/>
          <w:sz w:val="24"/>
          <w:szCs w:val="24"/>
        </w:rPr>
        <w:t>ильные стороны, характерные для представленных практик:</w:t>
      </w:r>
      <w:r w:rsidR="002C0D09">
        <w:rPr>
          <w:rFonts w:ascii="Times New Roman" w:hAnsi="Times New Roman" w:cs="Times New Roman"/>
          <w:sz w:val="24"/>
          <w:szCs w:val="24"/>
        </w:rPr>
        <w:t xml:space="preserve"> </w:t>
      </w:r>
      <w:r w:rsidRPr="007D44B5">
        <w:rPr>
          <w:rFonts w:ascii="Times New Roman" w:hAnsi="Times New Roman" w:cs="Times New Roman"/>
          <w:sz w:val="24"/>
          <w:szCs w:val="24"/>
        </w:rPr>
        <w:t>сами педагоги, которые отважились разрабатывать и организовывать процесс финансовой грамотности в своем образовательном учреждении; применение сценария интегрированных уроков и занятий, что позволяет охватить достаточно большой контингент обучающихся, в кратчайшие сроки сформировать систему знаний, навыков, необходимых финансово - грамотному человеку; привлечение рядом авторов практик родителей к процессу обучения, что позволяет ребёнку получить начальные знания о семейном бюджете и планировании расходов семьи; использование практика ориентированных технологий, методов и форм в учебной и внеурочной деятельности, в том числе, решение конкретных ситуаций (кейсов) и проектирование.</w:t>
      </w:r>
    </w:p>
    <w:p w:rsidR="007D44B5" w:rsidRPr="00AB309F" w:rsidRDefault="007D44B5" w:rsidP="001C4DFA">
      <w:pPr>
        <w:pStyle w:val="a3"/>
        <w:spacing w:after="0" w:line="240" w:lineRule="auto"/>
        <w:ind w:left="0" w:firstLine="567"/>
        <w:jc w:val="both"/>
        <w:rPr>
          <w:rFonts w:ascii="Times New Roman" w:hAnsi="Times New Roman" w:cs="Times New Roman"/>
          <w:sz w:val="24"/>
          <w:szCs w:val="24"/>
        </w:rPr>
      </w:pPr>
      <w:r w:rsidRPr="007D44B5">
        <w:rPr>
          <w:rFonts w:ascii="Times New Roman" w:hAnsi="Times New Roman" w:cs="Times New Roman"/>
          <w:sz w:val="24"/>
          <w:szCs w:val="24"/>
        </w:rPr>
        <w:tab/>
        <w:t>Слабые стороны</w:t>
      </w:r>
      <w:r>
        <w:rPr>
          <w:rFonts w:ascii="Times New Roman" w:hAnsi="Times New Roman" w:cs="Times New Roman"/>
          <w:sz w:val="24"/>
          <w:szCs w:val="24"/>
        </w:rPr>
        <w:t xml:space="preserve">: </w:t>
      </w:r>
      <w:r w:rsidRPr="007D44B5">
        <w:rPr>
          <w:rFonts w:ascii="Times New Roman" w:hAnsi="Times New Roman" w:cs="Times New Roman"/>
          <w:sz w:val="24"/>
          <w:szCs w:val="24"/>
        </w:rPr>
        <w:t xml:space="preserve">авторами практик не указывается планируемый результат в измеряемых показателях (а так же не указываться инструменты измерения этих показателей); не выстроена система сетевого взаимодействия (большинство практик не </w:t>
      </w:r>
      <w:r w:rsidRPr="007D44B5">
        <w:rPr>
          <w:rFonts w:ascii="Times New Roman" w:hAnsi="Times New Roman" w:cs="Times New Roman"/>
          <w:sz w:val="24"/>
          <w:szCs w:val="24"/>
        </w:rPr>
        <w:lastRenderedPageBreak/>
        <w:t>имеют совместной целенаправленной работы с заинтересованными организациями и персонами в сфере финансовой грамотности); редко отражается участие школьников в мероприятиях (программах, конкурсах) муниципального, регионального и федерального уровней. Особое упоми</w:t>
      </w:r>
      <w:r w:rsidR="00787A80">
        <w:rPr>
          <w:rFonts w:ascii="Times New Roman" w:hAnsi="Times New Roman" w:cs="Times New Roman"/>
          <w:sz w:val="24"/>
          <w:szCs w:val="24"/>
        </w:rPr>
        <w:t>нание заслуживает излишняя теорите</w:t>
      </w:r>
      <w:r w:rsidRPr="007D44B5">
        <w:rPr>
          <w:rFonts w:ascii="Times New Roman" w:hAnsi="Times New Roman" w:cs="Times New Roman"/>
          <w:sz w:val="24"/>
          <w:szCs w:val="24"/>
        </w:rPr>
        <w:t>зированность при описании практик, тогда, как авторам необходимо сделать акцент на практическом опыте внедрения и описание результативности.</w:t>
      </w:r>
    </w:p>
    <w:p w:rsidR="007D44B5" w:rsidRDefault="005F1B86" w:rsidP="001C4DFA">
      <w:pPr>
        <w:spacing w:line="240" w:lineRule="auto"/>
        <w:ind w:firstLine="567"/>
        <w:jc w:val="both"/>
        <w:rPr>
          <w:rFonts w:ascii="Times New Roman" w:hAnsi="Times New Roman" w:cs="Times New Roman"/>
          <w:sz w:val="24"/>
          <w:szCs w:val="24"/>
        </w:rPr>
      </w:pPr>
      <w:r w:rsidRPr="005F1B86">
        <w:rPr>
          <w:rFonts w:ascii="Times New Roman" w:hAnsi="Times New Roman" w:cs="Times New Roman"/>
          <w:sz w:val="24"/>
          <w:szCs w:val="24"/>
        </w:rPr>
        <w:t>Предложения по развитию практик:</w:t>
      </w:r>
      <w:r>
        <w:rPr>
          <w:rFonts w:ascii="Times New Roman" w:hAnsi="Times New Roman" w:cs="Times New Roman"/>
          <w:b/>
          <w:sz w:val="24"/>
          <w:szCs w:val="24"/>
        </w:rPr>
        <w:t xml:space="preserve"> </w:t>
      </w:r>
      <w:r w:rsidRPr="005F1B86">
        <w:rPr>
          <w:rFonts w:ascii="Times New Roman" w:hAnsi="Times New Roman" w:cs="Times New Roman"/>
          <w:sz w:val="24"/>
          <w:szCs w:val="24"/>
        </w:rPr>
        <w:t>для включения практик в дальнейшую разработку и тиражирование необходимо их доработать в части практического применения, например</w:t>
      </w:r>
      <w:r w:rsidR="00DD76FC">
        <w:rPr>
          <w:rFonts w:ascii="Times New Roman" w:hAnsi="Times New Roman" w:cs="Times New Roman"/>
          <w:sz w:val="24"/>
          <w:szCs w:val="24"/>
        </w:rPr>
        <w:t xml:space="preserve">, </w:t>
      </w:r>
      <w:r w:rsidRPr="005F1B86">
        <w:rPr>
          <w:rFonts w:ascii="Times New Roman" w:hAnsi="Times New Roman" w:cs="Times New Roman"/>
          <w:sz w:val="24"/>
          <w:szCs w:val="24"/>
        </w:rPr>
        <w:t xml:space="preserve">более четкое отслеживание результата проведения (делать анкетирование до и после занятия); использовать авторами практик всех публичных инструментов проекта по финансовой грамотности, например, ресурсы НЦФГ, порталов по финансовой грамотности, а также привлекать к реализации практики волонтеров и родителей обучающихся; авторам практики заранее планировать место практики в образовательной программе образовательной организации; выстраивать взаимодействие с коллегами и представителями финансовых организаций; использовать инструменты измерения результатов внедрения практики и делать акцент при описании практики на измеряемы показатели результативности внедрения практики; принять участие в </w:t>
      </w:r>
      <w:r>
        <w:rPr>
          <w:rFonts w:ascii="Times New Roman" w:hAnsi="Times New Roman" w:cs="Times New Roman"/>
          <w:sz w:val="24"/>
          <w:szCs w:val="24"/>
        </w:rPr>
        <w:t xml:space="preserve">обучении по линии РЦФГ, РМЦ ВШЭ; </w:t>
      </w:r>
      <w:r>
        <w:rPr>
          <w:rFonts w:ascii="Times New Roman" w:hAnsi="Times New Roman" w:cs="Times New Roman"/>
          <w:b/>
          <w:sz w:val="24"/>
          <w:szCs w:val="24"/>
        </w:rPr>
        <w:t>р</w:t>
      </w:r>
      <w:r w:rsidRPr="005F1B86">
        <w:rPr>
          <w:rFonts w:ascii="Times New Roman" w:hAnsi="Times New Roman" w:cs="Times New Roman"/>
          <w:sz w:val="24"/>
          <w:szCs w:val="24"/>
        </w:rPr>
        <w:t>екомендуется использовать в работе такие ресурсы как https://fmc.hse.ru/, https://vashifinancy.ru/, где представлено множество методического материал</w:t>
      </w:r>
      <w:r>
        <w:rPr>
          <w:rFonts w:ascii="Times New Roman" w:hAnsi="Times New Roman" w:cs="Times New Roman"/>
          <w:sz w:val="24"/>
          <w:szCs w:val="24"/>
        </w:rPr>
        <w:t>а с открытой лицензией;</w:t>
      </w:r>
      <w:r>
        <w:rPr>
          <w:rFonts w:ascii="Times New Roman" w:hAnsi="Times New Roman" w:cs="Times New Roman"/>
          <w:b/>
          <w:sz w:val="24"/>
          <w:szCs w:val="24"/>
        </w:rPr>
        <w:t xml:space="preserve"> </w:t>
      </w:r>
      <w:r>
        <w:rPr>
          <w:rFonts w:ascii="Times New Roman" w:hAnsi="Times New Roman" w:cs="Times New Roman"/>
          <w:sz w:val="24"/>
          <w:szCs w:val="24"/>
        </w:rPr>
        <w:t>в</w:t>
      </w:r>
      <w:r w:rsidRPr="005F1B86">
        <w:rPr>
          <w:rFonts w:ascii="Times New Roman" w:hAnsi="Times New Roman" w:cs="Times New Roman"/>
          <w:sz w:val="24"/>
          <w:szCs w:val="24"/>
        </w:rPr>
        <w:t xml:space="preserve"> вопросах тиражирования опыта – организовывать и принимать участие в мероприятиях по типу Фестиваль финансовой грамотности, в том числе в форме Сельского фестиваля финансовой грамотности (https://vashifinancy.ru/rural-festival/how-organization/) (РЦФГ готов поддержать такую форму реализации мероприятий).</w:t>
      </w:r>
    </w:p>
    <w:p w:rsidR="007D44B5" w:rsidRDefault="007D44B5" w:rsidP="001C4DFA">
      <w:pPr>
        <w:spacing w:line="240" w:lineRule="auto"/>
        <w:ind w:firstLine="567"/>
        <w:jc w:val="both"/>
        <w:rPr>
          <w:rFonts w:ascii="Times New Roman" w:hAnsi="Times New Roman" w:cs="Times New Roman"/>
          <w:sz w:val="24"/>
          <w:szCs w:val="24"/>
        </w:rPr>
      </w:pPr>
      <w:r w:rsidRPr="007D44B5">
        <w:rPr>
          <w:rFonts w:ascii="Times New Roman" w:hAnsi="Times New Roman" w:cs="Times New Roman"/>
          <w:sz w:val="24"/>
          <w:szCs w:val="24"/>
        </w:rPr>
        <w:t>В целом</w:t>
      </w:r>
      <w:r w:rsidR="001B59CA">
        <w:rPr>
          <w:rFonts w:ascii="Times New Roman" w:hAnsi="Times New Roman" w:cs="Times New Roman"/>
          <w:sz w:val="24"/>
          <w:szCs w:val="24"/>
        </w:rPr>
        <w:t>,</w:t>
      </w:r>
      <w:r w:rsidRPr="007D44B5">
        <w:rPr>
          <w:rFonts w:ascii="Times New Roman" w:hAnsi="Times New Roman" w:cs="Times New Roman"/>
          <w:sz w:val="24"/>
          <w:szCs w:val="24"/>
        </w:rPr>
        <w:t xml:space="preserve"> данное направления заняло достойное место в числе направления Атласа. Хочется отметить вклад педагогов г. Красноярска в процесс наполнения данного направления.</w:t>
      </w:r>
    </w:p>
    <w:p w:rsidR="002777C9" w:rsidRDefault="002777C9" w:rsidP="001C4DFA">
      <w:pPr>
        <w:spacing w:line="240" w:lineRule="auto"/>
        <w:ind w:firstLine="567"/>
        <w:jc w:val="both"/>
        <w:rPr>
          <w:rFonts w:ascii="Times New Roman" w:hAnsi="Times New Roman" w:cs="Times New Roman"/>
          <w:sz w:val="24"/>
          <w:szCs w:val="24"/>
        </w:rPr>
      </w:pPr>
    </w:p>
    <w:p w:rsidR="002777C9" w:rsidRDefault="002777C9" w:rsidP="001C4DFA">
      <w:pPr>
        <w:tabs>
          <w:tab w:val="left" w:pos="5999"/>
        </w:tabs>
        <w:spacing w:line="240" w:lineRule="auto"/>
        <w:jc w:val="right"/>
        <w:rPr>
          <w:rFonts w:ascii="Times New Roman" w:hAnsi="Times New Roman" w:cs="Times New Roman"/>
          <w:b/>
          <w:sz w:val="24"/>
          <w:szCs w:val="24"/>
        </w:rPr>
      </w:pPr>
      <w:r w:rsidRPr="00D2114F">
        <w:rPr>
          <w:rFonts w:ascii="Times New Roman" w:hAnsi="Times New Roman" w:cs="Times New Roman"/>
          <w:b/>
          <w:sz w:val="24"/>
          <w:szCs w:val="24"/>
        </w:rPr>
        <w:t>Направление</w:t>
      </w:r>
      <w:r w:rsidR="00FF5A58">
        <w:rPr>
          <w:rFonts w:ascii="Times New Roman" w:hAnsi="Times New Roman" w:cs="Times New Roman"/>
          <w:b/>
          <w:sz w:val="24"/>
          <w:szCs w:val="24"/>
        </w:rPr>
        <w:t xml:space="preserve"> 15</w:t>
      </w:r>
    </w:p>
    <w:p w:rsidR="00FF5A58" w:rsidRDefault="00FF5A58" w:rsidP="001C4DFA">
      <w:pPr>
        <w:tabs>
          <w:tab w:val="left" w:pos="5999"/>
        </w:tabs>
        <w:spacing w:line="240" w:lineRule="auto"/>
        <w:jc w:val="center"/>
        <w:rPr>
          <w:rFonts w:ascii="Times New Roman" w:hAnsi="Times New Roman" w:cs="Times New Roman"/>
          <w:b/>
          <w:sz w:val="24"/>
          <w:szCs w:val="24"/>
        </w:rPr>
      </w:pPr>
      <w:r w:rsidRPr="00FF5A58">
        <w:rPr>
          <w:rFonts w:ascii="Times New Roman" w:hAnsi="Times New Roman" w:cs="Times New Roman"/>
          <w:b/>
          <w:sz w:val="24"/>
          <w:szCs w:val="24"/>
        </w:rPr>
        <w:t>Модернизация содержания и технологий обучения: практики до</w:t>
      </w:r>
      <w:r w:rsidR="007C5532">
        <w:rPr>
          <w:rFonts w:ascii="Times New Roman" w:hAnsi="Times New Roman" w:cs="Times New Roman"/>
          <w:b/>
          <w:sz w:val="24"/>
          <w:szCs w:val="24"/>
        </w:rPr>
        <w:t>стижения и оценки функциональной грамотности</w:t>
      </w:r>
    </w:p>
    <w:p w:rsidR="001B59CA" w:rsidRDefault="001B59CA" w:rsidP="001C4DFA">
      <w:pPr>
        <w:pStyle w:val="ad"/>
        <w:spacing w:before="0" w:beforeAutospacing="0" w:after="0" w:afterAutospacing="0"/>
        <w:ind w:firstLine="567"/>
        <w:jc w:val="both"/>
        <w:rPr>
          <w:color w:val="000000"/>
        </w:rPr>
      </w:pPr>
      <w:r w:rsidRPr="00774581">
        <w:rPr>
          <w:color w:val="000000"/>
        </w:rPr>
        <w:t xml:space="preserve">В данном направлении представлены практики, связанные с формированием </w:t>
      </w:r>
      <w:r>
        <w:rPr>
          <w:color w:val="000000"/>
        </w:rPr>
        <w:t>ви</w:t>
      </w:r>
      <w:r w:rsidR="00AE5423">
        <w:rPr>
          <w:color w:val="000000"/>
        </w:rPr>
        <w:t>дов функциональной грамотности. Предполагалось</w:t>
      </w:r>
      <w:r w:rsidRPr="00774581">
        <w:rPr>
          <w:color w:val="000000"/>
        </w:rPr>
        <w:t xml:space="preserve">, что </w:t>
      </w:r>
      <w:r w:rsidR="0054487F">
        <w:rPr>
          <w:color w:val="000000"/>
        </w:rPr>
        <w:t>в представленных практиках</w:t>
      </w:r>
      <w:r w:rsidRPr="00774581">
        <w:rPr>
          <w:color w:val="000000"/>
        </w:rPr>
        <w:t xml:space="preserve"> </w:t>
      </w:r>
      <w:r w:rsidR="0054487F">
        <w:rPr>
          <w:color w:val="000000"/>
        </w:rPr>
        <w:t>будут описаны</w:t>
      </w:r>
      <w:r w:rsidRPr="00774581">
        <w:rPr>
          <w:color w:val="000000"/>
        </w:rPr>
        <w:t xml:space="preserve"> изменения организации </w:t>
      </w:r>
      <w:r w:rsidR="0054487F">
        <w:rPr>
          <w:color w:val="000000"/>
        </w:rPr>
        <w:t xml:space="preserve">и содержания </w:t>
      </w:r>
      <w:r w:rsidRPr="00774581">
        <w:rPr>
          <w:color w:val="000000"/>
        </w:rPr>
        <w:t>учебной деятельно</w:t>
      </w:r>
      <w:r w:rsidR="0054487F">
        <w:rPr>
          <w:color w:val="000000"/>
        </w:rPr>
        <w:t>сти обучающихся</w:t>
      </w:r>
      <w:r w:rsidRPr="00774581">
        <w:rPr>
          <w:color w:val="000000"/>
        </w:rPr>
        <w:t xml:space="preserve"> для формирования функциональной грамотности.</w:t>
      </w:r>
    </w:p>
    <w:p w:rsidR="00043FA2" w:rsidRDefault="00043FA2" w:rsidP="001C4DFA">
      <w:pPr>
        <w:tabs>
          <w:tab w:val="left" w:pos="5999"/>
        </w:tabs>
        <w:spacing w:line="240" w:lineRule="auto"/>
        <w:ind w:firstLine="567"/>
        <w:jc w:val="both"/>
        <w:rPr>
          <w:rFonts w:ascii="Times New Roman" w:hAnsi="Times New Roman" w:cs="Times New Roman"/>
          <w:sz w:val="24"/>
          <w:szCs w:val="24"/>
        </w:rPr>
      </w:pPr>
      <w:r w:rsidRPr="004F3CE5">
        <w:rPr>
          <w:rFonts w:ascii="Times New Roman" w:hAnsi="Times New Roman" w:cs="Times New Roman"/>
          <w:sz w:val="24"/>
          <w:szCs w:val="24"/>
        </w:rPr>
        <w:t>Общее количество заявленных практик по направлению в этом году</w:t>
      </w:r>
      <w:r>
        <w:rPr>
          <w:rFonts w:ascii="Times New Roman" w:hAnsi="Times New Roman" w:cs="Times New Roman"/>
          <w:sz w:val="24"/>
          <w:szCs w:val="24"/>
        </w:rPr>
        <w:t xml:space="preserve"> </w:t>
      </w:r>
      <w:r w:rsidRPr="004F3CE5">
        <w:rPr>
          <w:rFonts w:ascii="Times New Roman" w:hAnsi="Times New Roman" w:cs="Times New Roman"/>
          <w:sz w:val="24"/>
          <w:szCs w:val="24"/>
        </w:rPr>
        <w:t xml:space="preserve">– </w:t>
      </w:r>
      <w:r>
        <w:rPr>
          <w:rFonts w:ascii="Times New Roman" w:hAnsi="Times New Roman" w:cs="Times New Roman"/>
          <w:sz w:val="24"/>
          <w:szCs w:val="24"/>
        </w:rPr>
        <w:t>73. Техническую экспертизу не прошли</w:t>
      </w:r>
      <w:r w:rsidRPr="004F3CE5">
        <w:rPr>
          <w:rFonts w:ascii="Times New Roman" w:hAnsi="Times New Roman" w:cs="Times New Roman"/>
          <w:sz w:val="24"/>
          <w:szCs w:val="24"/>
        </w:rPr>
        <w:t xml:space="preserve"> </w:t>
      </w:r>
      <w:r>
        <w:rPr>
          <w:rFonts w:ascii="Times New Roman" w:hAnsi="Times New Roman" w:cs="Times New Roman"/>
          <w:sz w:val="24"/>
          <w:szCs w:val="24"/>
        </w:rPr>
        <w:t>10</w:t>
      </w:r>
      <w:r w:rsidRPr="004F3CE5">
        <w:rPr>
          <w:rFonts w:ascii="Times New Roman" w:hAnsi="Times New Roman" w:cs="Times New Roman"/>
          <w:sz w:val="24"/>
          <w:szCs w:val="24"/>
        </w:rPr>
        <w:t xml:space="preserve"> практик. </w:t>
      </w:r>
      <w:r>
        <w:rPr>
          <w:rFonts w:ascii="Times New Roman" w:hAnsi="Times New Roman" w:cs="Times New Roman"/>
          <w:sz w:val="24"/>
          <w:szCs w:val="24"/>
        </w:rPr>
        <w:t xml:space="preserve">Из 63 практик, прошедших на региональную содержательную экспертизу, </w:t>
      </w:r>
      <w:r w:rsidR="00792323">
        <w:rPr>
          <w:rFonts w:ascii="Times New Roman" w:hAnsi="Times New Roman" w:cs="Times New Roman"/>
          <w:sz w:val="24"/>
          <w:szCs w:val="24"/>
        </w:rPr>
        <w:t>всего 13</w:t>
      </w:r>
      <w:r>
        <w:rPr>
          <w:rFonts w:ascii="Times New Roman" w:hAnsi="Times New Roman" w:cs="Times New Roman"/>
          <w:sz w:val="24"/>
          <w:szCs w:val="24"/>
        </w:rPr>
        <w:t xml:space="preserve"> - размещены в Атласе  </w:t>
      </w:r>
      <w:r w:rsidRPr="004F3CE5">
        <w:rPr>
          <w:rFonts w:ascii="Times New Roman" w:hAnsi="Times New Roman" w:cs="Times New Roman"/>
          <w:sz w:val="24"/>
          <w:szCs w:val="24"/>
        </w:rPr>
        <w:t>(по уровням – начальный</w:t>
      </w:r>
      <w:r>
        <w:rPr>
          <w:rFonts w:ascii="Times New Roman" w:hAnsi="Times New Roman" w:cs="Times New Roman"/>
          <w:sz w:val="24"/>
          <w:szCs w:val="24"/>
        </w:rPr>
        <w:t xml:space="preserve"> - 7</w:t>
      </w:r>
      <w:r w:rsidRPr="004F3CE5">
        <w:rPr>
          <w:rFonts w:ascii="Times New Roman" w:hAnsi="Times New Roman" w:cs="Times New Roman"/>
          <w:sz w:val="24"/>
          <w:szCs w:val="24"/>
        </w:rPr>
        <w:t>, продвинутый</w:t>
      </w:r>
      <w:r w:rsidR="00FB15D3">
        <w:rPr>
          <w:rFonts w:ascii="Times New Roman" w:hAnsi="Times New Roman" w:cs="Times New Roman"/>
          <w:sz w:val="24"/>
          <w:szCs w:val="24"/>
        </w:rPr>
        <w:t xml:space="preserve"> - 4, высший – 2</w:t>
      </w:r>
      <w:r>
        <w:rPr>
          <w:rFonts w:ascii="Times New Roman" w:hAnsi="Times New Roman" w:cs="Times New Roman"/>
          <w:sz w:val="24"/>
          <w:szCs w:val="24"/>
        </w:rPr>
        <w:t xml:space="preserve">). </w:t>
      </w:r>
      <w:r w:rsidRPr="004F3CE5">
        <w:rPr>
          <w:rFonts w:ascii="Times New Roman" w:hAnsi="Times New Roman" w:cs="Times New Roman"/>
          <w:sz w:val="24"/>
          <w:szCs w:val="24"/>
        </w:rPr>
        <w:t xml:space="preserve"> Из них, педагогических – </w:t>
      </w:r>
      <w:r>
        <w:rPr>
          <w:rFonts w:ascii="Times New Roman" w:hAnsi="Times New Roman" w:cs="Times New Roman"/>
          <w:sz w:val="24"/>
          <w:szCs w:val="24"/>
        </w:rPr>
        <w:t>57</w:t>
      </w:r>
      <w:r w:rsidRPr="004F3CE5">
        <w:rPr>
          <w:rFonts w:ascii="Times New Roman" w:hAnsi="Times New Roman" w:cs="Times New Roman"/>
          <w:sz w:val="24"/>
          <w:szCs w:val="24"/>
        </w:rPr>
        <w:t xml:space="preserve">, методических – </w:t>
      </w:r>
      <w:r>
        <w:rPr>
          <w:rFonts w:ascii="Times New Roman" w:hAnsi="Times New Roman" w:cs="Times New Roman"/>
          <w:sz w:val="24"/>
          <w:szCs w:val="24"/>
        </w:rPr>
        <w:t>15, управленческих – 1.</w:t>
      </w:r>
    </w:p>
    <w:p w:rsidR="00C134C6" w:rsidRDefault="00C134C6" w:rsidP="001C4DFA">
      <w:pPr>
        <w:tabs>
          <w:tab w:val="left" w:pos="5999"/>
        </w:tabs>
        <w:spacing w:line="240" w:lineRule="auto"/>
        <w:ind w:firstLine="567"/>
        <w:jc w:val="both"/>
        <w:rPr>
          <w:rFonts w:ascii="Times New Roman" w:hAnsi="Times New Roman" w:cs="Times New Roman"/>
          <w:sz w:val="24"/>
          <w:szCs w:val="24"/>
        </w:rPr>
      </w:pPr>
      <w:r w:rsidRPr="00C134C6">
        <w:rPr>
          <w:rFonts w:ascii="Times New Roman" w:hAnsi="Times New Roman" w:cs="Times New Roman"/>
          <w:sz w:val="24"/>
          <w:szCs w:val="24"/>
        </w:rPr>
        <w:t xml:space="preserve">Анализируя актуальность практик, отмечается не соответствие </w:t>
      </w:r>
      <w:r w:rsidR="00297D24">
        <w:rPr>
          <w:rFonts w:ascii="Times New Roman" w:hAnsi="Times New Roman" w:cs="Times New Roman"/>
          <w:sz w:val="24"/>
          <w:szCs w:val="24"/>
        </w:rPr>
        <w:t xml:space="preserve">некоторых из них, </w:t>
      </w:r>
      <w:r w:rsidRPr="00C134C6">
        <w:rPr>
          <w:rFonts w:ascii="Times New Roman" w:hAnsi="Times New Roman" w:cs="Times New Roman"/>
          <w:sz w:val="24"/>
          <w:szCs w:val="24"/>
        </w:rPr>
        <w:t>направлению (описывают формирование УУД, а не грамотности, описывают мероприятия, которые направлены на творчество, создание комфортных психологических условий); узость представления и описания (п</w:t>
      </w:r>
      <w:r w:rsidRPr="00C134C6">
        <w:rPr>
          <w:rFonts w:ascii="Times New Roman" w:eastAsia="Calibri" w:hAnsi="Times New Roman" w:cs="Times New Roman"/>
          <w:sz w:val="24"/>
          <w:szCs w:val="24"/>
        </w:rPr>
        <w:t>редложенный реализаторами практик учебно-методический, дидактический  материал количественно и содержательно недостаточен для использования другими педагогам</w:t>
      </w:r>
      <w:r>
        <w:rPr>
          <w:rFonts w:ascii="Times New Roman" w:eastAsia="Calibri" w:hAnsi="Times New Roman" w:cs="Times New Roman"/>
          <w:sz w:val="24"/>
          <w:szCs w:val="24"/>
        </w:rPr>
        <w:t>и и управленческими командами, в</w:t>
      </w:r>
      <w:r w:rsidRPr="00C134C6">
        <w:rPr>
          <w:rFonts w:ascii="Times New Roman" w:eastAsia="Calibri" w:hAnsi="Times New Roman" w:cs="Times New Roman"/>
          <w:sz w:val="24"/>
          <w:szCs w:val="24"/>
        </w:rPr>
        <w:t xml:space="preserve"> описании некоторых практик </w:t>
      </w:r>
      <w:r w:rsidRPr="00C134C6">
        <w:rPr>
          <w:rFonts w:ascii="Times New Roman" w:hAnsi="Times New Roman" w:cs="Times New Roman"/>
          <w:sz w:val="24"/>
          <w:szCs w:val="24"/>
        </w:rPr>
        <w:t>имеется лишь одна разработка учебного занятия, статья,  что не позволяет судить о системности работы и тиражировать практику</w:t>
      </w:r>
      <w:r>
        <w:rPr>
          <w:rFonts w:ascii="Times New Roman" w:hAnsi="Times New Roman" w:cs="Times New Roman"/>
          <w:sz w:val="24"/>
          <w:szCs w:val="24"/>
        </w:rPr>
        <w:t>)</w:t>
      </w:r>
      <w:r w:rsidRPr="00C134C6">
        <w:rPr>
          <w:rFonts w:ascii="Times New Roman" w:hAnsi="Times New Roman" w:cs="Times New Roman"/>
          <w:sz w:val="24"/>
          <w:szCs w:val="24"/>
        </w:rPr>
        <w:t xml:space="preserve">. </w:t>
      </w:r>
    </w:p>
    <w:p w:rsidR="000E4D17" w:rsidRPr="00297D24" w:rsidRDefault="000E4D17" w:rsidP="00297D24">
      <w:pPr>
        <w:pStyle w:val="ad"/>
        <w:spacing w:before="0" w:beforeAutospacing="0" w:after="0" w:afterAutospacing="0"/>
        <w:ind w:firstLine="567"/>
        <w:jc w:val="both"/>
      </w:pPr>
      <w:r w:rsidRPr="000E4D17">
        <w:lastRenderedPageBreak/>
        <w:t>Слабые стороны</w:t>
      </w:r>
      <w:r>
        <w:t xml:space="preserve"> практик с</w:t>
      </w:r>
      <w:r w:rsidRPr="000E4D17">
        <w:t xml:space="preserve"> позиции</w:t>
      </w:r>
      <w:r>
        <w:rPr>
          <w:b/>
        </w:rPr>
        <w:t xml:space="preserve"> </w:t>
      </w:r>
      <w:r w:rsidRPr="00297D24">
        <w:t>- рассогласованность понятий:</w:t>
      </w:r>
      <w:r w:rsidRPr="000E4D17">
        <w:rPr>
          <w:b/>
        </w:rPr>
        <w:t xml:space="preserve"> о</w:t>
      </w:r>
      <w:r w:rsidRPr="000E4D17">
        <w:t>сновной недостаток большинства практик заключается в том, что у авторов практик отсутствует четкое понимание, что такое функциональная грамотность, читательская грамотность; не разводятся понятия смысловое чтение, читательская грамотность и функциональная грамотность, что ведет к рассогласован</w:t>
      </w:r>
      <w:r w:rsidR="003A27C9">
        <w:t>ности цели, задач и результатов,</w:t>
      </w:r>
      <w:r w:rsidRPr="000E4D17">
        <w:t xml:space="preserve"> подмена понятий компетентность, смысловое чтение, скорочтение и т.п</w:t>
      </w:r>
      <w:r>
        <w:t>.</w:t>
      </w:r>
      <w:r w:rsidRPr="000E4D17">
        <w:t xml:space="preserve"> грам</w:t>
      </w:r>
      <w:r>
        <w:t>отностями; п</w:t>
      </w:r>
      <w:r w:rsidRPr="000E4D17">
        <w:t>рактики подменяют компетентности грамотностями, а смысловое чтение – читательской грамотностью, развитие умений логически мыслить – математической грамотностью, любые творческие продукты учащихся  - креативным мышлением; описываются технологии, способы формирования различных УУД, при этом авторы не понимают, какие умения фор</w:t>
      </w:r>
      <w:r>
        <w:t xml:space="preserve">мируют ту или иную грамотность; </w:t>
      </w:r>
      <w:r w:rsidRPr="00297D24">
        <w:t xml:space="preserve">отсутствие системы в реализации практик: </w:t>
      </w:r>
      <w:r>
        <w:rPr>
          <w:b/>
        </w:rPr>
        <w:t>н</w:t>
      </w:r>
      <w:r w:rsidRPr="000E4D17">
        <w:t xml:space="preserve">е описаны условия, в которых реализуется практика (материально-технические, педагогические, </w:t>
      </w:r>
      <w:r>
        <w:t>организационные); о</w:t>
      </w:r>
      <w:r w:rsidRPr="000E4D17">
        <w:t>рганизовывают методическую работу с педагогами по типизации заданий на различные у</w:t>
      </w:r>
      <w:r>
        <w:t>мения, составляющие грамотность; о</w:t>
      </w:r>
      <w:r w:rsidRPr="000E4D17">
        <w:t>чень большой процент работ из всех представленных практик занимают такие, которые реализуются только в начальной стадии в одной образователь</w:t>
      </w:r>
      <w:r>
        <w:t>ной организации одним педагогом; н</w:t>
      </w:r>
      <w:r w:rsidRPr="000E4D17">
        <w:t>е хватает в описании целостности по</w:t>
      </w:r>
      <w:r>
        <w:t>дачи материала, нет системности; в</w:t>
      </w:r>
      <w:r w:rsidRPr="000E4D17">
        <w:t xml:space="preserve"> очень большом объеме излагается излишняя теория, в дальнейш</w:t>
      </w:r>
      <w:r>
        <w:t>ем не подкрепляемая практикой; п</w:t>
      </w:r>
      <w:r w:rsidRPr="000E4D17">
        <w:t>олучается, что многие практики представлены фрагментарно, поэтому новизна практи</w:t>
      </w:r>
      <w:r>
        <w:t>ки «не видится» стратегически; з</w:t>
      </w:r>
      <w:r w:rsidRPr="000E4D17">
        <w:t>аявленные категории не все в</w:t>
      </w:r>
      <w:r>
        <w:t xml:space="preserve">ключены в описание деятельности; </w:t>
      </w:r>
      <w:r w:rsidRPr="00297D24">
        <w:t>недостатки учебных материалов и учебных задач и заданий:</w:t>
      </w:r>
      <w:r>
        <w:rPr>
          <w:b/>
        </w:rPr>
        <w:t xml:space="preserve"> </w:t>
      </w:r>
      <w:r>
        <w:t>с</w:t>
      </w:r>
      <w:r w:rsidRPr="000E4D17">
        <w:t>читают, что формируют грамотность, используя просто учебные задачи, наполненные «псевдо реальным» сюжетом, «</w:t>
      </w:r>
      <w:r w:rsidRPr="000E4D17">
        <w:rPr>
          <w:lang w:val="en-US"/>
        </w:rPr>
        <w:t>PISA</w:t>
      </w:r>
      <w:r>
        <w:t xml:space="preserve"> подобные» задания; п</w:t>
      </w:r>
      <w:r w:rsidRPr="000E4D17">
        <w:t xml:space="preserve">рактики </w:t>
      </w:r>
      <w:r>
        <w:t>используют клиширование заданий; п</w:t>
      </w:r>
      <w:r w:rsidRPr="000E4D17">
        <w:t>рактики, в которых используются контекстные задания, но автор не понимает на какие умения направлено разработанное им задание и поэтому не оценивает</w:t>
      </w:r>
      <w:r>
        <w:t xml:space="preserve">, </w:t>
      </w:r>
      <w:r w:rsidRPr="000E4D17">
        <w:t xml:space="preserve"> как учащиеся его решают, а только оценивает предметную составляющую как инструмент для представления инф</w:t>
      </w:r>
      <w:r>
        <w:t>ормации; п</w:t>
      </w:r>
      <w:r w:rsidRPr="000E4D17">
        <w:t>рактики, в которых задания называются практико-ориентированными, а на самом деле задания направлены н</w:t>
      </w:r>
      <w:r>
        <w:t>а отработку предметных умений; н</w:t>
      </w:r>
      <w:r w:rsidRPr="000E4D17">
        <w:t>едостаточно авторского уникального материала из опыта работы учителя, в некоторых практиках материал из открытого доступа  сети интернет, без указания авторства и ссылок на использованный ресурс, что является недопустимым с точки зрения соблю</w:t>
      </w:r>
      <w:r>
        <w:t xml:space="preserve">дения закона об авторском праве; </w:t>
      </w:r>
      <w:r w:rsidRPr="00297D24">
        <w:t>отсутствие диагностических материалов и материалов по оцениванию: отсутствуют материалы, для понимания динам</w:t>
      </w:r>
      <w:r w:rsidR="009856F5">
        <w:t>ики изменений (в начале</w:t>
      </w:r>
      <w:r w:rsidR="00152947">
        <w:t xml:space="preserve"> реализации</w:t>
      </w:r>
      <w:r w:rsidRPr="00297D24">
        <w:t xml:space="preserve"> и после, например, года ее применения); отсутствие инструментария по замеру результатов; уровень распространения практики:</w:t>
      </w:r>
      <w:r w:rsidR="00297D24">
        <w:t xml:space="preserve"> </w:t>
      </w:r>
      <w:r w:rsidRPr="00297D24">
        <w:t>почти все практики реализуются лишь на муниципальном (а точнее - школьном) уровне, поэтому утверждать, что практика реализуется в полной мере, невозможно.</w:t>
      </w:r>
    </w:p>
    <w:p w:rsidR="000E4D17" w:rsidRPr="00297D24" w:rsidRDefault="000E4D17" w:rsidP="001C4DFA">
      <w:pPr>
        <w:pStyle w:val="ad"/>
        <w:spacing w:before="0" w:beforeAutospacing="0" w:after="0" w:afterAutospacing="0"/>
        <w:jc w:val="both"/>
      </w:pPr>
      <w:r w:rsidRPr="00297D24">
        <w:t xml:space="preserve">Общие рекомендации по доработке практик: </w:t>
      </w:r>
    </w:p>
    <w:p w:rsidR="000E4D17" w:rsidRPr="00900527" w:rsidRDefault="00DE3BD7" w:rsidP="00DE3BD7">
      <w:pPr>
        <w:pStyle w:val="a3"/>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-и</w:t>
      </w:r>
      <w:r w:rsidR="000E4D17" w:rsidRPr="00900527">
        <w:rPr>
          <w:rFonts w:ascii="Times New Roman" w:eastAsia="Calibri" w:hAnsi="Times New Roman" w:cs="Times New Roman"/>
          <w:sz w:val="24"/>
          <w:szCs w:val="24"/>
        </w:rPr>
        <w:t xml:space="preserve">зучить материалы по функциональной грамотности, представленные на официальных сайтах </w:t>
      </w:r>
      <w:hyperlink r:id="rId20" w:history="1">
        <w:r w:rsidR="000E4D17" w:rsidRPr="00900527">
          <w:rPr>
            <w:rStyle w:val="ac"/>
            <w:rFonts w:ascii="Times New Roman" w:eastAsia="Calibri" w:hAnsi="Times New Roman" w:cs="Times New Roman"/>
            <w:sz w:val="24"/>
            <w:szCs w:val="24"/>
          </w:rPr>
          <w:t>http://www.centeroko.ru/pisa18/pisa2018_pub.html</w:t>
        </w:r>
      </w:hyperlink>
      <w:r w:rsidR="000E4D17" w:rsidRPr="00900527">
        <w:rPr>
          <w:rFonts w:ascii="Times New Roman" w:eastAsia="Calibri" w:hAnsi="Times New Roman" w:cs="Times New Roman"/>
          <w:sz w:val="24"/>
          <w:szCs w:val="24"/>
        </w:rPr>
        <w:t xml:space="preserve">, </w:t>
      </w:r>
      <w:hyperlink r:id="rId21" w:history="1">
        <w:r w:rsidR="000E4D17" w:rsidRPr="00900527">
          <w:rPr>
            <w:rStyle w:val="ac"/>
            <w:rFonts w:ascii="Times New Roman" w:eastAsia="Calibri" w:hAnsi="Times New Roman" w:cs="Times New Roman"/>
            <w:sz w:val="24"/>
            <w:szCs w:val="24"/>
          </w:rPr>
          <w:t>http://skiv.instrao.ru/</w:t>
        </w:r>
      </w:hyperlink>
      <w:r w:rsidR="000E4D17" w:rsidRPr="00900527">
        <w:rPr>
          <w:rFonts w:ascii="Times New Roman" w:eastAsia="Calibri" w:hAnsi="Times New Roman" w:cs="Times New Roman"/>
          <w:sz w:val="24"/>
          <w:szCs w:val="24"/>
        </w:rPr>
        <w:t xml:space="preserve">, </w:t>
      </w:r>
      <w:hyperlink r:id="rId22" w:history="1">
        <w:r w:rsidR="000E4D17" w:rsidRPr="00900527">
          <w:rPr>
            <w:rStyle w:val="ac"/>
            <w:rFonts w:ascii="Times New Roman" w:eastAsia="Calibri" w:hAnsi="Times New Roman" w:cs="Times New Roman"/>
            <w:sz w:val="24"/>
            <w:szCs w:val="24"/>
          </w:rPr>
          <w:t>https://coko24.ru/</w:t>
        </w:r>
      </w:hyperlink>
      <w:r>
        <w:rPr>
          <w:rFonts w:ascii="Times New Roman" w:eastAsia="Calibri" w:hAnsi="Times New Roman" w:cs="Times New Roman"/>
          <w:sz w:val="24"/>
          <w:szCs w:val="24"/>
        </w:rPr>
        <w:t>;</w:t>
      </w:r>
    </w:p>
    <w:p w:rsidR="000E4D17" w:rsidRPr="00900527" w:rsidRDefault="00DE3BD7" w:rsidP="00DE3BD7">
      <w:pPr>
        <w:pStyle w:val="ad"/>
        <w:spacing w:before="0" w:beforeAutospacing="0" w:after="0" w:afterAutospacing="0"/>
        <w:ind w:firstLine="567"/>
        <w:jc w:val="both"/>
      </w:pPr>
      <w:r>
        <w:t>-б</w:t>
      </w:r>
      <w:r w:rsidR="000E4D17" w:rsidRPr="00900527">
        <w:t>олее четко соблюдать требования, связанные с направлением практики (определиться, что они описываю: формирование УУД как требование ФГОС или всё же работа</w:t>
      </w:r>
      <w:r>
        <w:t>ют на формирование грамотности);</w:t>
      </w:r>
    </w:p>
    <w:p w:rsidR="000E4D17" w:rsidRPr="00900527" w:rsidRDefault="00DE3BD7" w:rsidP="00DE3BD7">
      <w:pPr>
        <w:pStyle w:val="ad"/>
        <w:spacing w:before="0" w:beforeAutospacing="0" w:after="0" w:afterAutospacing="0"/>
        <w:ind w:firstLine="567"/>
        <w:jc w:val="both"/>
      </w:pPr>
      <w:r>
        <w:t>-п</w:t>
      </w:r>
      <w:r w:rsidR="000E4D17" w:rsidRPr="00900527">
        <w:t>ровести экспертизу материалов,</w:t>
      </w:r>
      <w:r>
        <w:t xml:space="preserve"> которые разработаны педагогами;</w:t>
      </w:r>
    </w:p>
    <w:p w:rsidR="000E4D17" w:rsidRPr="00900527" w:rsidRDefault="00DE3BD7" w:rsidP="00DE3BD7">
      <w:pPr>
        <w:pStyle w:val="a3"/>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-оп</w:t>
      </w:r>
      <w:r w:rsidR="000E4D17" w:rsidRPr="00900527">
        <w:rPr>
          <w:rFonts w:ascii="Times New Roman" w:eastAsia="Calibri" w:hAnsi="Times New Roman" w:cs="Times New Roman"/>
          <w:sz w:val="24"/>
          <w:szCs w:val="24"/>
        </w:rPr>
        <w:t>исывать практику как систему: особое внимание уделить логике описания, разработать и представить качественный диагностический материал для отслеживания результатов, создать и систематизировать комплекты методических и дидактических материалов, которые должны содержать и описывать четкую систему работы по до</w:t>
      </w:r>
      <w:r>
        <w:rPr>
          <w:rFonts w:ascii="Times New Roman" w:eastAsia="Calibri" w:hAnsi="Times New Roman" w:cs="Times New Roman"/>
          <w:sz w:val="24"/>
          <w:szCs w:val="24"/>
        </w:rPr>
        <w:t>стижению заявленных результатов;</w:t>
      </w:r>
      <w:r w:rsidR="000E4D17" w:rsidRPr="00900527">
        <w:rPr>
          <w:rFonts w:ascii="Times New Roman" w:eastAsia="Calibri" w:hAnsi="Times New Roman" w:cs="Times New Roman"/>
          <w:sz w:val="24"/>
          <w:szCs w:val="24"/>
        </w:rPr>
        <w:t xml:space="preserve"> </w:t>
      </w:r>
    </w:p>
    <w:p w:rsidR="000E4D17" w:rsidRPr="00900527" w:rsidRDefault="00DE3BD7" w:rsidP="00DE3BD7">
      <w:pPr>
        <w:pStyle w:val="a3"/>
        <w:shd w:val="clear" w:color="auto" w:fill="FFFFFF"/>
        <w:spacing w:after="0" w:line="240" w:lineRule="auto"/>
        <w:ind w:left="0" w:firstLine="567"/>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lastRenderedPageBreak/>
        <w:t>-н</w:t>
      </w:r>
      <w:r w:rsidR="000E4D17" w:rsidRPr="00900527">
        <w:rPr>
          <w:rFonts w:ascii="Times New Roman" w:hAnsi="Times New Roman" w:cs="Times New Roman"/>
          <w:sz w:val="24"/>
          <w:szCs w:val="24"/>
        </w:rPr>
        <w:t xml:space="preserve">ачать совместную с другими образовательными организациями муниципалитета/региона реализацию практики, описать и представить результаты реализации. </w:t>
      </w:r>
    </w:p>
    <w:p w:rsidR="000E4D17" w:rsidRPr="00900527" w:rsidRDefault="000E4D17" w:rsidP="001C4DFA">
      <w:pPr>
        <w:shd w:val="clear" w:color="auto" w:fill="FFFFFF"/>
        <w:spacing w:after="0" w:line="240" w:lineRule="auto"/>
        <w:jc w:val="both"/>
        <w:rPr>
          <w:rFonts w:ascii="Times New Roman" w:eastAsia="Times New Roman" w:hAnsi="Times New Roman" w:cs="Times New Roman"/>
          <w:bCs/>
          <w:sz w:val="24"/>
          <w:szCs w:val="24"/>
          <w:lang w:eastAsia="ru-RU"/>
        </w:rPr>
      </w:pPr>
    </w:p>
    <w:p w:rsidR="000E4D17" w:rsidRPr="00900527" w:rsidRDefault="000E4D17" w:rsidP="001C4DFA">
      <w:pPr>
        <w:shd w:val="clear" w:color="auto" w:fill="FFFFFF"/>
        <w:spacing w:after="0" w:line="240" w:lineRule="auto"/>
        <w:jc w:val="both"/>
        <w:rPr>
          <w:rFonts w:ascii="Times New Roman" w:eastAsia="Times New Roman" w:hAnsi="Times New Roman" w:cs="Times New Roman"/>
          <w:bCs/>
          <w:sz w:val="24"/>
          <w:szCs w:val="24"/>
          <w:lang w:eastAsia="ru-RU"/>
        </w:rPr>
      </w:pPr>
    </w:p>
    <w:p w:rsidR="00595930" w:rsidRDefault="00595930" w:rsidP="00245384">
      <w:pPr>
        <w:tabs>
          <w:tab w:val="left" w:pos="5999"/>
        </w:tabs>
        <w:spacing w:line="240" w:lineRule="auto"/>
        <w:jc w:val="right"/>
        <w:rPr>
          <w:rFonts w:ascii="Times New Roman" w:hAnsi="Times New Roman" w:cs="Times New Roman"/>
          <w:b/>
          <w:sz w:val="24"/>
          <w:szCs w:val="24"/>
        </w:rPr>
      </w:pPr>
      <w:r w:rsidRPr="00D2114F">
        <w:rPr>
          <w:rFonts w:ascii="Times New Roman" w:hAnsi="Times New Roman" w:cs="Times New Roman"/>
          <w:b/>
          <w:sz w:val="24"/>
          <w:szCs w:val="24"/>
        </w:rPr>
        <w:t>Направление</w:t>
      </w:r>
      <w:r>
        <w:rPr>
          <w:rFonts w:ascii="Times New Roman" w:hAnsi="Times New Roman" w:cs="Times New Roman"/>
          <w:b/>
          <w:sz w:val="24"/>
          <w:szCs w:val="24"/>
        </w:rPr>
        <w:t xml:space="preserve"> 16</w:t>
      </w:r>
    </w:p>
    <w:p w:rsidR="00595930" w:rsidRDefault="00595930" w:rsidP="001C4DFA">
      <w:pPr>
        <w:tabs>
          <w:tab w:val="left" w:pos="5999"/>
        </w:tabs>
        <w:spacing w:line="240" w:lineRule="auto"/>
        <w:jc w:val="center"/>
        <w:rPr>
          <w:rFonts w:ascii="Times New Roman" w:hAnsi="Times New Roman" w:cs="Times New Roman"/>
          <w:b/>
          <w:sz w:val="24"/>
          <w:szCs w:val="24"/>
        </w:rPr>
      </w:pPr>
      <w:r w:rsidRPr="00595930">
        <w:rPr>
          <w:rFonts w:ascii="Times New Roman" w:hAnsi="Times New Roman" w:cs="Times New Roman"/>
          <w:b/>
          <w:sz w:val="24"/>
          <w:szCs w:val="24"/>
        </w:rPr>
        <w:t>Модернизация содержания и технологий обучения: практики формирования и сопровождения ИОП школьников</w:t>
      </w:r>
    </w:p>
    <w:p w:rsidR="00FA1CA1" w:rsidRDefault="00D33310" w:rsidP="007B4143">
      <w:pPr>
        <w:spacing w:line="240" w:lineRule="auto"/>
        <w:ind w:firstLine="709"/>
        <w:jc w:val="both"/>
        <w:rPr>
          <w:rFonts w:ascii="Times New Roman" w:hAnsi="Times New Roman" w:cs="Times New Roman"/>
          <w:sz w:val="24"/>
          <w:szCs w:val="24"/>
        </w:rPr>
      </w:pPr>
      <w:r w:rsidRPr="00D33310">
        <w:rPr>
          <w:rFonts w:ascii="Times New Roman" w:hAnsi="Times New Roman" w:cs="Times New Roman"/>
          <w:sz w:val="24"/>
          <w:szCs w:val="24"/>
        </w:rPr>
        <w:t xml:space="preserve">Из 22 изначально заявленных практик, по итогам технической экспертизы было отклонено 5. </w:t>
      </w:r>
      <w:r w:rsidR="00FA1CA1" w:rsidRPr="00FA1CA1">
        <w:rPr>
          <w:rFonts w:ascii="Times New Roman" w:hAnsi="Times New Roman" w:cs="Times New Roman"/>
          <w:sz w:val="24"/>
          <w:szCs w:val="24"/>
        </w:rPr>
        <w:t>К содержательной экспертизе были допущены</w:t>
      </w:r>
      <w:r>
        <w:rPr>
          <w:rFonts w:ascii="Times New Roman" w:hAnsi="Times New Roman" w:cs="Times New Roman"/>
          <w:sz w:val="24"/>
          <w:szCs w:val="24"/>
        </w:rPr>
        <w:t xml:space="preserve"> 17</w:t>
      </w:r>
      <w:r w:rsidR="00FA1CA1" w:rsidRPr="00FA1CA1">
        <w:rPr>
          <w:rFonts w:ascii="Times New Roman" w:hAnsi="Times New Roman" w:cs="Times New Roman"/>
          <w:sz w:val="24"/>
          <w:szCs w:val="24"/>
        </w:rPr>
        <w:t>: 14 педагогических практик, 1 методическая практика, 2 управленческие практики.</w:t>
      </w:r>
      <w:r w:rsidR="00FA1CA1">
        <w:rPr>
          <w:rFonts w:ascii="Times New Roman" w:hAnsi="Times New Roman" w:cs="Times New Roman"/>
          <w:sz w:val="24"/>
          <w:szCs w:val="24"/>
        </w:rPr>
        <w:t xml:space="preserve"> Из них</w:t>
      </w:r>
      <w:r>
        <w:rPr>
          <w:rFonts w:ascii="Times New Roman" w:hAnsi="Times New Roman" w:cs="Times New Roman"/>
          <w:sz w:val="24"/>
          <w:szCs w:val="24"/>
        </w:rPr>
        <w:t>,</w:t>
      </w:r>
      <w:r w:rsidR="00FA1CA1">
        <w:rPr>
          <w:rFonts w:ascii="Times New Roman" w:hAnsi="Times New Roman" w:cs="Times New Roman"/>
          <w:sz w:val="24"/>
          <w:szCs w:val="24"/>
        </w:rPr>
        <w:t xml:space="preserve"> 7 был установлен начальный уровень, 4 продвинутый</w:t>
      </w:r>
      <w:r>
        <w:rPr>
          <w:rFonts w:ascii="Times New Roman" w:hAnsi="Times New Roman" w:cs="Times New Roman"/>
          <w:sz w:val="24"/>
          <w:szCs w:val="24"/>
        </w:rPr>
        <w:t xml:space="preserve"> (10 педагогических, 1 управленческая)</w:t>
      </w:r>
      <w:r w:rsidR="00FA1CA1">
        <w:rPr>
          <w:rFonts w:ascii="Times New Roman" w:hAnsi="Times New Roman" w:cs="Times New Roman"/>
          <w:sz w:val="24"/>
          <w:szCs w:val="24"/>
        </w:rPr>
        <w:t>.</w:t>
      </w:r>
    </w:p>
    <w:p w:rsidR="00FA1CA1" w:rsidRPr="00FA1CA1" w:rsidRDefault="00FA1CA1" w:rsidP="007B4143">
      <w:pPr>
        <w:spacing w:line="240" w:lineRule="auto"/>
        <w:ind w:firstLine="709"/>
        <w:jc w:val="both"/>
        <w:rPr>
          <w:rFonts w:ascii="Times New Roman" w:hAnsi="Times New Roman" w:cs="Times New Roman"/>
          <w:sz w:val="24"/>
          <w:szCs w:val="24"/>
        </w:rPr>
      </w:pPr>
      <w:r w:rsidRPr="00FA1CA1">
        <w:rPr>
          <w:rFonts w:ascii="Times New Roman" w:hAnsi="Times New Roman" w:cs="Times New Roman"/>
          <w:sz w:val="24"/>
          <w:szCs w:val="24"/>
        </w:rPr>
        <w:t>Боль</w:t>
      </w:r>
      <w:r w:rsidR="00652F57">
        <w:rPr>
          <w:rFonts w:ascii="Times New Roman" w:hAnsi="Times New Roman" w:cs="Times New Roman"/>
          <w:sz w:val="24"/>
          <w:szCs w:val="24"/>
        </w:rPr>
        <w:t>шинство практик, рекомендованных в Атлас</w:t>
      </w:r>
      <w:r w:rsidR="007B4143">
        <w:rPr>
          <w:rFonts w:ascii="Times New Roman" w:hAnsi="Times New Roman" w:cs="Times New Roman"/>
          <w:sz w:val="24"/>
          <w:szCs w:val="24"/>
        </w:rPr>
        <w:t>,</w:t>
      </w:r>
      <w:r w:rsidRPr="00FA1CA1">
        <w:rPr>
          <w:rFonts w:ascii="Times New Roman" w:hAnsi="Times New Roman" w:cs="Times New Roman"/>
          <w:sz w:val="24"/>
          <w:szCs w:val="24"/>
        </w:rPr>
        <w:t xml:space="preserve"> в основных чертах соответствует основным приоритетам федеральной и государственной образовательной политики, </w:t>
      </w:r>
      <w:r w:rsidR="007B4143">
        <w:rPr>
          <w:rFonts w:ascii="Times New Roman" w:hAnsi="Times New Roman" w:cs="Times New Roman"/>
          <w:sz w:val="24"/>
          <w:szCs w:val="24"/>
        </w:rPr>
        <w:t>поскольку, создают</w:t>
      </w:r>
      <w:r w:rsidRPr="00FA1CA1">
        <w:rPr>
          <w:rFonts w:ascii="Times New Roman" w:hAnsi="Times New Roman" w:cs="Times New Roman"/>
          <w:sz w:val="24"/>
          <w:szCs w:val="24"/>
        </w:rPr>
        <w:t xml:space="preserve"> дифференцированные образовательные возможности, ориентируется на персональные интересы и способности обучающихся. Однако, необходимо признать, что создание ИОП в собственном смысле слова (как институциональной единицы, подкрепленной внутренними нормативными документами) предполагается </w:t>
      </w:r>
      <w:r w:rsidR="007B4143">
        <w:rPr>
          <w:rFonts w:ascii="Times New Roman" w:hAnsi="Times New Roman" w:cs="Times New Roman"/>
          <w:sz w:val="24"/>
          <w:szCs w:val="24"/>
        </w:rPr>
        <w:t>далеко не всеми (хотя и многими</w:t>
      </w:r>
      <w:r w:rsidRPr="00FA1CA1">
        <w:rPr>
          <w:rFonts w:ascii="Times New Roman" w:hAnsi="Times New Roman" w:cs="Times New Roman"/>
          <w:sz w:val="24"/>
          <w:szCs w:val="24"/>
        </w:rPr>
        <w:t>) из этих практик. Значительное их количество предполагает лишь отдельные индивидуальные формы занятий, отдельные упражнения самоопределения, ситуации пробного персонального действия, которые могут стать отправной точкой для разработки ИОП, но исходно ими, конечно, не являются.</w:t>
      </w:r>
    </w:p>
    <w:p w:rsidR="00FA1CA1" w:rsidRDefault="00652F57" w:rsidP="007B4143">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Практики</w:t>
      </w:r>
      <w:r w:rsidR="00FA1CA1" w:rsidRPr="00FA1CA1">
        <w:rPr>
          <w:rFonts w:ascii="Times New Roman" w:hAnsi="Times New Roman" w:cs="Times New Roman"/>
          <w:sz w:val="24"/>
          <w:szCs w:val="24"/>
        </w:rPr>
        <w:t xml:space="preserve"> можно разделить на с</w:t>
      </w:r>
      <w:r>
        <w:rPr>
          <w:rFonts w:ascii="Times New Roman" w:hAnsi="Times New Roman" w:cs="Times New Roman"/>
          <w:sz w:val="24"/>
          <w:szCs w:val="24"/>
        </w:rPr>
        <w:t xml:space="preserve">ледующие содержательные группы: </w:t>
      </w:r>
      <w:r w:rsidR="00FA1CA1" w:rsidRPr="00FA1CA1">
        <w:rPr>
          <w:rFonts w:ascii="Times New Roman" w:hAnsi="Times New Roman" w:cs="Times New Roman"/>
          <w:sz w:val="24"/>
          <w:szCs w:val="24"/>
        </w:rPr>
        <w:t xml:space="preserve">организация конкретных мероприятий, обеспечивающих оформление и рефлексию индивидуальных образовательных </w:t>
      </w:r>
      <w:r>
        <w:rPr>
          <w:rFonts w:ascii="Times New Roman" w:hAnsi="Times New Roman" w:cs="Times New Roman"/>
          <w:sz w:val="24"/>
          <w:szCs w:val="24"/>
        </w:rPr>
        <w:t>интересов, возможностей, планов –</w:t>
      </w:r>
      <w:r w:rsidR="00FA1CA1" w:rsidRPr="00FA1CA1">
        <w:rPr>
          <w:rFonts w:ascii="Times New Roman" w:hAnsi="Times New Roman" w:cs="Times New Roman"/>
          <w:sz w:val="24"/>
          <w:szCs w:val="24"/>
        </w:rPr>
        <w:t xml:space="preserve"> 2</w:t>
      </w:r>
      <w:r>
        <w:rPr>
          <w:rFonts w:ascii="Times New Roman" w:hAnsi="Times New Roman" w:cs="Times New Roman"/>
          <w:sz w:val="24"/>
          <w:szCs w:val="24"/>
        </w:rPr>
        <w:t>;</w:t>
      </w:r>
      <w:r w:rsidR="00FA1CA1" w:rsidRPr="00FA1CA1">
        <w:rPr>
          <w:rFonts w:ascii="Times New Roman" w:hAnsi="Times New Roman" w:cs="Times New Roman"/>
          <w:sz w:val="24"/>
          <w:szCs w:val="24"/>
        </w:rPr>
        <w:t xml:space="preserve"> построение общешкольной системы разработки и защиты учениками пе</w:t>
      </w:r>
      <w:r>
        <w:rPr>
          <w:rFonts w:ascii="Times New Roman" w:hAnsi="Times New Roman" w:cs="Times New Roman"/>
          <w:sz w:val="24"/>
          <w:szCs w:val="24"/>
        </w:rPr>
        <w:t xml:space="preserve">рсонально значимых разработок – 1; </w:t>
      </w:r>
      <w:r w:rsidR="00FA1CA1" w:rsidRPr="00FA1CA1">
        <w:rPr>
          <w:rFonts w:ascii="Times New Roman" w:hAnsi="Times New Roman" w:cs="Times New Roman"/>
          <w:sz w:val="24"/>
          <w:szCs w:val="24"/>
        </w:rPr>
        <w:t>многосоставный механизм построение индивидуальной образовательной программы как совокупности персонально значимого содержания и условий, позволяющих именно этому уче</w:t>
      </w:r>
      <w:r>
        <w:rPr>
          <w:rFonts w:ascii="Times New Roman" w:hAnsi="Times New Roman" w:cs="Times New Roman"/>
          <w:sz w:val="24"/>
          <w:szCs w:val="24"/>
        </w:rPr>
        <w:t xml:space="preserve">нику освоить данное содержание – </w:t>
      </w:r>
      <w:r w:rsidR="00FA1CA1" w:rsidRPr="00FA1CA1">
        <w:rPr>
          <w:rFonts w:ascii="Times New Roman" w:hAnsi="Times New Roman" w:cs="Times New Roman"/>
          <w:sz w:val="24"/>
          <w:szCs w:val="24"/>
        </w:rPr>
        <w:t>5</w:t>
      </w:r>
      <w:r>
        <w:rPr>
          <w:rFonts w:ascii="Times New Roman" w:hAnsi="Times New Roman" w:cs="Times New Roman"/>
          <w:sz w:val="24"/>
          <w:szCs w:val="24"/>
        </w:rPr>
        <w:t xml:space="preserve">; </w:t>
      </w:r>
      <w:r w:rsidR="00FA1CA1" w:rsidRPr="00FA1CA1">
        <w:rPr>
          <w:rFonts w:ascii="Times New Roman" w:hAnsi="Times New Roman" w:cs="Times New Roman"/>
          <w:sz w:val="24"/>
          <w:szCs w:val="24"/>
        </w:rPr>
        <w:t>внутришкольные системы индивидуального стимулирования и поощрения познавательной и иной образовательной деятельности ученика, в соответствии с его возможностями и интересами (в том числе, создание соответст</w:t>
      </w:r>
      <w:r>
        <w:rPr>
          <w:rFonts w:ascii="Times New Roman" w:hAnsi="Times New Roman" w:cs="Times New Roman"/>
          <w:sz w:val="24"/>
          <w:szCs w:val="24"/>
        </w:rPr>
        <w:t xml:space="preserve">вующих сообществ по интересам) - </w:t>
      </w:r>
      <w:r w:rsidR="00FA1CA1" w:rsidRPr="00FA1CA1">
        <w:rPr>
          <w:rFonts w:ascii="Times New Roman" w:hAnsi="Times New Roman" w:cs="Times New Roman"/>
          <w:sz w:val="24"/>
          <w:szCs w:val="24"/>
        </w:rPr>
        <w:t>2;</w:t>
      </w:r>
      <w:r>
        <w:rPr>
          <w:rFonts w:ascii="Times New Roman" w:hAnsi="Times New Roman" w:cs="Times New Roman"/>
          <w:sz w:val="24"/>
          <w:szCs w:val="24"/>
        </w:rPr>
        <w:t xml:space="preserve"> </w:t>
      </w:r>
      <w:r w:rsidR="00FA1CA1" w:rsidRPr="00FA1CA1">
        <w:rPr>
          <w:rFonts w:ascii="Times New Roman" w:hAnsi="Times New Roman" w:cs="Times New Roman"/>
          <w:sz w:val="24"/>
          <w:szCs w:val="24"/>
        </w:rPr>
        <w:t>использование инструментов, организующих персональную рефлексию учениками освоенного учебного материала и осмысления его как личностно значимог</w:t>
      </w:r>
      <w:r>
        <w:rPr>
          <w:rFonts w:ascii="Times New Roman" w:hAnsi="Times New Roman" w:cs="Times New Roman"/>
          <w:sz w:val="24"/>
          <w:szCs w:val="24"/>
        </w:rPr>
        <w:t>о - 1</w:t>
      </w:r>
      <w:r w:rsidR="00FA1CA1" w:rsidRPr="00FA1CA1">
        <w:rPr>
          <w:rFonts w:ascii="Times New Roman" w:hAnsi="Times New Roman" w:cs="Times New Roman"/>
          <w:sz w:val="24"/>
          <w:szCs w:val="24"/>
        </w:rPr>
        <w:t>.</w:t>
      </w:r>
    </w:p>
    <w:p w:rsidR="00B25300" w:rsidRDefault="00B25300" w:rsidP="007B4143">
      <w:pPr>
        <w:pStyle w:val="ad"/>
        <w:tabs>
          <w:tab w:val="left" w:pos="426"/>
        </w:tabs>
        <w:ind w:firstLine="567"/>
        <w:jc w:val="both"/>
        <w:rPr>
          <w:color w:val="000000"/>
        </w:rPr>
      </w:pPr>
      <w:r w:rsidRPr="00B25300">
        <w:rPr>
          <w:color w:val="000000"/>
        </w:rPr>
        <w:t>Как уже говорилось выше, ряд практик, представленных в направлении, и даже рекоме</w:t>
      </w:r>
      <w:r>
        <w:rPr>
          <w:color w:val="000000"/>
        </w:rPr>
        <w:t>ндованных к включению в Атлас</w:t>
      </w:r>
      <w:r w:rsidRPr="00B25300">
        <w:rPr>
          <w:color w:val="000000"/>
        </w:rPr>
        <w:t>, описывает различные аспекты индивидуализации, но не индивидуальные образовательные программы</w:t>
      </w:r>
      <w:r w:rsidR="00761209">
        <w:rPr>
          <w:color w:val="000000"/>
        </w:rPr>
        <w:t>,</w:t>
      </w:r>
      <w:r w:rsidRPr="00B25300">
        <w:rPr>
          <w:color w:val="000000"/>
        </w:rPr>
        <w:t xml:space="preserve"> как таковые. Многие практики оказались описаны в предельно общих выражениях, что не позволяло понять, как действительно планируется организовать работу в их рамках, и насколько </w:t>
      </w:r>
      <w:r w:rsidRPr="00761209">
        <w:rPr>
          <w:color w:val="000000"/>
        </w:rPr>
        <w:t xml:space="preserve">фактически </w:t>
      </w:r>
      <w:r w:rsidRPr="00B25300">
        <w:rPr>
          <w:color w:val="000000"/>
        </w:rPr>
        <w:t>реализуемая деятельность приведет к необходимым результатам (соответствующую информацию не удалось получить и из Интернет-ресурсов).</w:t>
      </w:r>
    </w:p>
    <w:p w:rsidR="00761209" w:rsidRDefault="00726FEE" w:rsidP="00761209">
      <w:pPr>
        <w:pStyle w:val="ad"/>
        <w:tabs>
          <w:tab w:val="left" w:pos="426"/>
        </w:tabs>
        <w:ind w:firstLine="567"/>
        <w:jc w:val="both"/>
        <w:rPr>
          <w:color w:val="000000"/>
        </w:rPr>
      </w:pPr>
      <w:r w:rsidRPr="00726FEE">
        <w:rPr>
          <w:color w:val="000000"/>
        </w:rPr>
        <w:t>Можно выделить следующие типичные решения, представленные в описаниях практи</w:t>
      </w:r>
      <w:r>
        <w:rPr>
          <w:color w:val="000000"/>
        </w:rPr>
        <w:t xml:space="preserve">к: </w:t>
      </w:r>
      <w:r w:rsidRPr="00726FEE">
        <w:rPr>
          <w:color w:val="000000"/>
        </w:rPr>
        <w:t>для учеников выстраивается система испытаний, самооценки, пробных действий в разных предметах, по результатам которой, они определяют максимально интересную для себя тематику/предметность и совместно с педагогом (иногда — с родителями) конструируют индивидуальную образовательную программу в её рамках;</w:t>
      </w:r>
      <w:r>
        <w:rPr>
          <w:color w:val="000000"/>
        </w:rPr>
        <w:t xml:space="preserve"> </w:t>
      </w:r>
      <w:r w:rsidRPr="00726FEE">
        <w:rPr>
          <w:color w:val="000000"/>
        </w:rPr>
        <w:t xml:space="preserve">проводится мероприятие или серия мероприятий, в рамках которого, ученики реализуют и </w:t>
      </w:r>
      <w:r w:rsidRPr="00726FEE">
        <w:rPr>
          <w:color w:val="000000"/>
        </w:rPr>
        <w:lastRenderedPageBreak/>
        <w:t>рефлексируют свой персональный познавательный интерес, и в связи с этим выстраивают свой запрос на содержание и методы ИОП;</w:t>
      </w:r>
      <w:r>
        <w:rPr>
          <w:color w:val="000000"/>
        </w:rPr>
        <w:t xml:space="preserve"> </w:t>
      </w:r>
      <w:r w:rsidRPr="00726FEE">
        <w:rPr>
          <w:color w:val="000000"/>
        </w:rPr>
        <w:t>внутри школы выстраивается система, поощряющая индивидуальные достижения ученика и стимулирующая его к активным занятиям в конкретном содержательном направлении.</w:t>
      </w:r>
      <w:r>
        <w:rPr>
          <w:color w:val="000000"/>
        </w:rPr>
        <w:t xml:space="preserve"> </w:t>
      </w:r>
      <w:r w:rsidRPr="00726FEE">
        <w:rPr>
          <w:color w:val="000000"/>
        </w:rPr>
        <w:t>Примечательно, что эти модели практик воспроизводятся как в разных по характеру территориях, так и в случаях, когда педагогическая команда работает в рамках одной и той же методологической установки (например, коллективного способа обучения).</w:t>
      </w:r>
    </w:p>
    <w:p w:rsidR="00726FEE" w:rsidRPr="00726FEE" w:rsidRDefault="00726FEE" w:rsidP="00761209">
      <w:pPr>
        <w:pStyle w:val="ad"/>
        <w:tabs>
          <w:tab w:val="left" w:pos="426"/>
        </w:tabs>
        <w:ind w:firstLine="567"/>
        <w:jc w:val="both"/>
        <w:rPr>
          <w:color w:val="000000"/>
        </w:rPr>
      </w:pPr>
      <w:r w:rsidRPr="00726FEE">
        <w:rPr>
          <w:color w:val="000000"/>
        </w:rPr>
        <w:t>Сильные стороны, интересные варианты практик</w:t>
      </w:r>
      <w:r w:rsidR="007F5909">
        <w:rPr>
          <w:color w:val="000000"/>
        </w:rPr>
        <w:t>:</w:t>
      </w:r>
      <w:r w:rsidR="00761209">
        <w:rPr>
          <w:color w:val="000000"/>
        </w:rPr>
        <w:t xml:space="preserve"> и</w:t>
      </w:r>
      <w:r w:rsidRPr="00726FEE">
        <w:rPr>
          <w:color w:val="000000"/>
        </w:rPr>
        <w:t>нтересны, с одной стороны, практики, предполагающие планомерную многоэтапную подготовку обучающихся к реализации ИОП (например, г. Шарыпово или г. Норильск) — или практики, представляющие конкретные механизмы индивидуализации, но такие, которые могут стать в рамках ИОП организующими факторами (например, Кежемская СОШ № 4, разработка маршрутного листа как инструмента и опоры индивидуализации). В целом, предлагается рассмотреть практики, не предполагающие разработку ИОП как таковую (например, связанные с модулями самоопределения) как значимые элементы конструирования ИОП, которым во многом не хватает иным, более «планомерно» реализуемым практикам.</w:t>
      </w:r>
    </w:p>
    <w:p w:rsidR="00726FEE" w:rsidRPr="00726FEE" w:rsidRDefault="00726FEE" w:rsidP="007B4143">
      <w:pPr>
        <w:pStyle w:val="ad"/>
        <w:tabs>
          <w:tab w:val="left" w:pos="426"/>
        </w:tabs>
        <w:ind w:firstLine="567"/>
        <w:jc w:val="both"/>
        <w:rPr>
          <w:color w:val="000000"/>
        </w:rPr>
      </w:pPr>
      <w:r>
        <w:rPr>
          <w:color w:val="000000"/>
        </w:rPr>
        <w:t>Слабые стороны:</w:t>
      </w:r>
      <w:r w:rsidR="00E011D5">
        <w:rPr>
          <w:color w:val="000000"/>
        </w:rPr>
        <w:t xml:space="preserve"> к</w:t>
      </w:r>
      <w:r w:rsidRPr="00726FEE">
        <w:rPr>
          <w:color w:val="000000"/>
        </w:rPr>
        <w:t>ак уже было сказано выше, многие практики были посвящены индивидуализации, но не разработку ИОП в собственном смысле слова. У значительного количества авторов практик отчетливо заметен дефицит в описании собственной деятельности, своих «ноу-хау», так что их уникальность приходится, скорее, реконструировать из общего описания. Наблюдается также ряд формальных педагогических решений (например, «если ученик решает типовую задачу наедине с самим собой, это уже говорит об индивидуальном характере обучения»).</w:t>
      </w:r>
    </w:p>
    <w:p w:rsidR="00726FEE" w:rsidRPr="00B25300" w:rsidRDefault="00726FEE" w:rsidP="007B4143">
      <w:pPr>
        <w:pStyle w:val="ad"/>
        <w:tabs>
          <w:tab w:val="left" w:pos="426"/>
        </w:tabs>
        <w:ind w:firstLine="567"/>
        <w:jc w:val="both"/>
        <w:rPr>
          <w:color w:val="000000"/>
        </w:rPr>
      </w:pPr>
      <w:r>
        <w:rPr>
          <w:color w:val="000000"/>
        </w:rPr>
        <w:t xml:space="preserve">Общие выводы по направлению: </w:t>
      </w:r>
      <w:r w:rsidR="00E011D5">
        <w:rPr>
          <w:color w:val="000000"/>
        </w:rPr>
        <w:t>о</w:t>
      </w:r>
      <w:r w:rsidRPr="00726FEE">
        <w:rPr>
          <w:color w:val="000000"/>
        </w:rPr>
        <w:t>бразовательных практик, представляющих собой работу с индивидуальными образовательными программами в собственном смысле слова и претендующих на «образцовый» характер, в Красноярском крае на сегодняшний день выявлено сравнительно немного (возможно, просто не заявились). При этом, лучшие из выявленных практик данного направления в общих чертах уже могут служить источником для оформления модели их организации (однако, с дополнительным изучением каждого прецедента, в силу того, что материал, представленный в описании, заведомо недостаточен для полноценного моделирования). Как неоднократно было отмечено выше, наблюдается досадная путаница между индивидуальными образовательными программами, как институционализированными формами, столь же управленческими, сколь образовательными, и формами педагогической индивидуализации, в том числе, частными методами, обеспечивающими таковую. Возможно, в следующем году данное направление стоит поделить на два соответствующих подраздела, или посвятить формам индивидуализации, в отличие от ИОП в собственном смысле слова отдельный раздел.</w:t>
      </w:r>
    </w:p>
    <w:p w:rsidR="00245384" w:rsidRDefault="00245384" w:rsidP="00F217D5">
      <w:pPr>
        <w:tabs>
          <w:tab w:val="left" w:pos="5999"/>
        </w:tabs>
        <w:spacing w:line="240" w:lineRule="auto"/>
        <w:jc w:val="right"/>
        <w:rPr>
          <w:rFonts w:ascii="Times New Roman" w:hAnsi="Times New Roman" w:cs="Times New Roman"/>
          <w:b/>
          <w:sz w:val="24"/>
          <w:szCs w:val="24"/>
        </w:rPr>
      </w:pPr>
    </w:p>
    <w:p w:rsidR="00595930" w:rsidRDefault="00595930" w:rsidP="00F217D5">
      <w:pPr>
        <w:tabs>
          <w:tab w:val="left" w:pos="5999"/>
        </w:tabs>
        <w:spacing w:line="240" w:lineRule="auto"/>
        <w:jc w:val="right"/>
        <w:rPr>
          <w:rFonts w:ascii="Times New Roman" w:hAnsi="Times New Roman" w:cs="Times New Roman"/>
          <w:b/>
          <w:sz w:val="24"/>
          <w:szCs w:val="24"/>
        </w:rPr>
      </w:pPr>
      <w:r w:rsidRPr="00D2114F">
        <w:rPr>
          <w:rFonts w:ascii="Times New Roman" w:hAnsi="Times New Roman" w:cs="Times New Roman"/>
          <w:b/>
          <w:sz w:val="24"/>
          <w:szCs w:val="24"/>
        </w:rPr>
        <w:t>Направление</w:t>
      </w:r>
      <w:r>
        <w:rPr>
          <w:rFonts w:ascii="Times New Roman" w:hAnsi="Times New Roman" w:cs="Times New Roman"/>
          <w:b/>
          <w:sz w:val="24"/>
          <w:szCs w:val="24"/>
        </w:rPr>
        <w:t xml:space="preserve"> 17</w:t>
      </w:r>
    </w:p>
    <w:p w:rsidR="00595930" w:rsidRDefault="00595930" w:rsidP="001C4DFA">
      <w:pPr>
        <w:tabs>
          <w:tab w:val="left" w:pos="5999"/>
        </w:tabs>
        <w:spacing w:line="240" w:lineRule="auto"/>
        <w:jc w:val="center"/>
        <w:rPr>
          <w:rFonts w:ascii="Times New Roman" w:hAnsi="Times New Roman" w:cs="Times New Roman"/>
          <w:b/>
          <w:sz w:val="24"/>
          <w:szCs w:val="24"/>
        </w:rPr>
      </w:pPr>
      <w:r w:rsidRPr="00595930">
        <w:rPr>
          <w:rFonts w:ascii="Times New Roman" w:hAnsi="Times New Roman" w:cs="Times New Roman"/>
          <w:b/>
          <w:sz w:val="24"/>
          <w:szCs w:val="24"/>
        </w:rPr>
        <w:t>Модернизация содержания и технологий обучения: практики реализации концепции образовательной области «Технология» на школьном уровне</w:t>
      </w:r>
    </w:p>
    <w:p w:rsidR="00F217D5" w:rsidRDefault="00F217D5" w:rsidP="00F217D5">
      <w:pPr>
        <w:spacing w:after="0" w:line="240" w:lineRule="auto"/>
        <w:ind w:firstLine="567"/>
        <w:jc w:val="both"/>
        <w:rPr>
          <w:rFonts w:ascii="Times New Roman" w:hAnsi="Times New Roman" w:cs="Times New Roman"/>
          <w:sz w:val="24"/>
          <w:szCs w:val="24"/>
        </w:rPr>
      </w:pPr>
      <w:r w:rsidRPr="004F3CE5">
        <w:rPr>
          <w:rFonts w:ascii="Times New Roman" w:hAnsi="Times New Roman" w:cs="Times New Roman"/>
          <w:sz w:val="24"/>
          <w:szCs w:val="24"/>
        </w:rPr>
        <w:t>Общее количество заявленных практик по направлению в этом году</w:t>
      </w:r>
      <w:r>
        <w:rPr>
          <w:rFonts w:ascii="Times New Roman" w:hAnsi="Times New Roman" w:cs="Times New Roman"/>
          <w:sz w:val="24"/>
          <w:szCs w:val="24"/>
        </w:rPr>
        <w:t xml:space="preserve"> – 17</w:t>
      </w:r>
      <w:r w:rsidRPr="004F3CE5">
        <w:rPr>
          <w:rFonts w:ascii="Times New Roman" w:hAnsi="Times New Roman" w:cs="Times New Roman"/>
          <w:sz w:val="24"/>
          <w:szCs w:val="24"/>
        </w:rPr>
        <w:t xml:space="preserve">, </w:t>
      </w:r>
      <w:r>
        <w:rPr>
          <w:rFonts w:ascii="Times New Roman" w:hAnsi="Times New Roman" w:cs="Times New Roman"/>
          <w:sz w:val="24"/>
          <w:szCs w:val="24"/>
        </w:rPr>
        <w:t>техническую экспертизу не прошла 1</w:t>
      </w:r>
      <w:r w:rsidRPr="004F3CE5">
        <w:rPr>
          <w:rFonts w:ascii="Times New Roman" w:hAnsi="Times New Roman" w:cs="Times New Roman"/>
          <w:sz w:val="24"/>
          <w:szCs w:val="24"/>
        </w:rPr>
        <w:t xml:space="preserve"> практик</w:t>
      </w:r>
      <w:r>
        <w:rPr>
          <w:rFonts w:ascii="Times New Roman" w:hAnsi="Times New Roman" w:cs="Times New Roman"/>
          <w:sz w:val="24"/>
          <w:szCs w:val="24"/>
        </w:rPr>
        <w:t>а</w:t>
      </w:r>
      <w:r w:rsidRPr="004F3CE5">
        <w:rPr>
          <w:rFonts w:ascii="Times New Roman" w:hAnsi="Times New Roman" w:cs="Times New Roman"/>
          <w:sz w:val="24"/>
          <w:szCs w:val="24"/>
        </w:rPr>
        <w:t>. Количество практик, размещенных в Ат</w:t>
      </w:r>
      <w:r>
        <w:rPr>
          <w:rFonts w:ascii="Times New Roman" w:hAnsi="Times New Roman" w:cs="Times New Roman"/>
          <w:sz w:val="24"/>
          <w:szCs w:val="24"/>
        </w:rPr>
        <w:t>ласе (по уровням – начальный -2, продвинутый - 10, высший – 0, не включено – 4</w:t>
      </w:r>
      <w:r w:rsidR="009B4CD6">
        <w:rPr>
          <w:rFonts w:ascii="Times New Roman" w:hAnsi="Times New Roman" w:cs="Times New Roman"/>
          <w:sz w:val="24"/>
          <w:szCs w:val="24"/>
        </w:rPr>
        <w:t>). Из них, педагогических – 12</w:t>
      </w:r>
      <w:r w:rsidRPr="004F3CE5">
        <w:rPr>
          <w:rFonts w:ascii="Times New Roman" w:hAnsi="Times New Roman" w:cs="Times New Roman"/>
          <w:sz w:val="24"/>
          <w:szCs w:val="24"/>
        </w:rPr>
        <w:t xml:space="preserve">, методических – </w:t>
      </w:r>
      <w:r w:rsidR="009B4CD6">
        <w:rPr>
          <w:rFonts w:ascii="Times New Roman" w:hAnsi="Times New Roman" w:cs="Times New Roman"/>
          <w:sz w:val="24"/>
          <w:szCs w:val="24"/>
        </w:rPr>
        <w:t>2, управленческих – 2</w:t>
      </w:r>
      <w:r w:rsidRPr="004F3CE5">
        <w:rPr>
          <w:rFonts w:ascii="Times New Roman" w:hAnsi="Times New Roman" w:cs="Times New Roman"/>
          <w:sz w:val="24"/>
          <w:szCs w:val="24"/>
        </w:rPr>
        <w:t>.</w:t>
      </w:r>
    </w:p>
    <w:p w:rsidR="00F217D5" w:rsidRDefault="00F217D5" w:rsidP="00F217D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Все прошедшие в А</w:t>
      </w:r>
      <w:r w:rsidRPr="00F217D5">
        <w:rPr>
          <w:rFonts w:ascii="Times New Roman" w:hAnsi="Times New Roman" w:cs="Times New Roman"/>
          <w:sz w:val="24"/>
          <w:szCs w:val="24"/>
        </w:rPr>
        <w:t>тлас практики укладываются в мероприятия региональной дорожной карты по реализации концепции преподавания предметной области «Технология». Тематически практики можно</w:t>
      </w:r>
      <w:r>
        <w:rPr>
          <w:rFonts w:ascii="Times New Roman" w:hAnsi="Times New Roman" w:cs="Times New Roman"/>
          <w:sz w:val="24"/>
          <w:szCs w:val="24"/>
        </w:rPr>
        <w:t xml:space="preserve"> разделить следующим образом: п</w:t>
      </w:r>
      <w:r w:rsidRPr="00F217D5">
        <w:rPr>
          <w:rFonts w:ascii="Times New Roman" w:hAnsi="Times New Roman" w:cs="Times New Roman"/>
          <w:sz w:val="24"/>
          <w:szCs w:val="24"/>
        </w:rPr>
        <w:t>роведение апробации изучения предметной области «Технология» на базе организаций, имеющих высокооснаще</w:t>
      </w:r>
      <w:r>
        <w:rPr>
          <w:rFonts w:ascii="Times New Roman" w:hAnsi="Times New Roman" w:cs="Times New Roman"/>
          <w:sz w:val="24"/>
          <w:szCs w:val="24"/>
        </w:rPr>
        <w:t>нные ученико-места – 2 практики; п</w:t>
      </w:r>
      <w:r w:rsidRPr="00F217D5">
        <w:rPr>
          <w:rFonts w:ascii="Times New Roman" w:hAnsi="Times New Roman" w:cs="Times New Roman"/>
          <w:sz w:val="24"/>
          <w:szCs w:val="24"/>
        </w:rPr>
        <w:t xml:space="preserve">остроение моделей технологического образования </w:t>
      </w:r>
      <w:r>
        <w:rPr>
          <w:rFonts w:ascii="Times New Roman" w:hAnsi="Times New Roman" w:cs="Times New Roman"/>
          <w:sz w:val="24"/>
          <w:szCs w:val="24"/>
        </w:rPr>
        <w:t>на школьном уровне – 2 практики; р</w:t>
      </w:r>
      <w:r w:rsidRPr="00F217D5">
        <w:rPr>
          <w:rFonts w:ascii="Times New Roman" w:hAnsi="Times New Roman" w:cs="Times New Roman"/>
          <w:sz w:val="24"/>
          <w:szCs w:val="24"/>
        </w:rPr>
        <w:t>азработка учебных модулей образовательной области «Технология» - 4 практики</w:t>
      </w:r>
      <w:r>
        <w:rPr>
          <w:rFonts w:ascii="Times New Roman" w:hAnsi="Times New Roman" w:cs="Times New Roman"/>
          <w:sz w:val="24"/>
          <w:szCs w:val="24"/>
        </w:rPr>
        <w:t>; и</w:t>
      </w:r>
      <w:r w:rsidRPr="00F217D5">
        <w:rPr>
          <w:rFonts w:ascii="Times New Roman" w:hAnsi="Times New Roman" w:cs="Times New Roman"/>
          <w:sz w:val="24"/>
          <w:szCs w:val="24"/>
        </w:rPr>
        <w:t>зменение образовательной среды в начальной школе (в том числе</w:t>
      </w:r>
      <w:r>
        <w:rPr>
          <w:rFonts w:ascii="Times New Roman" w:hAnsi="Times New Roman" w:cs="Times New Roman"/>
          <w:sz w:val="24"/>
          <w:szCs w:val="24"/>
        </w:rPr>
        <w:t xml:space="preserve">, </w:t>
      </w:r>
      <w:r w:rsidRPr="00F217D5">
        <w:rPr>
          <w:rFonts w:ascii="Times New Roman" w:hAnsi="Times New Roman" w:cs="Times New Roman"/>
          <w:sz w:val="24"/>
          <w:szCs w:val="24"/>
        </w:rPr>
        <w:t xml:space="preserve"> для детей с ОВЗ) -2 практики</w:t>
      </w:r>
      <w:r>
        <w:rPr>
          <w:rFonts w:ascii="Times New Roman" w:hAnsi="Times New Roman" w:cs="Times New Roman"/>
          <w:sz w:val="24"/>
          <w:szCs w:val="24"/>
        </w:rPr>
        <w:t>; в</w:t>
      </w:r>
      <w:r w:rsidRPr="00F217D5">
        <w:rPr>
          <w:rFonts w:ascii="Times New Roman" w:hAnsi="Times New Roman" w:cs="Times New Roman"/>
          <w:sz w:val="24"/>
          <w:szCs w:val="24"/>
        </w:rPr>
        <w:t>неурочная деятельность как ресурс достижения образовательных результатов предметной области «Технология» - 2 практики</w:t>
      </w:r>
      <w:r>
        <w:rPr>
          <w:rFonts w:ascii="Times New Roman" w:hAnsi="Times New Roman" w:cs="Times New Roman"/>
          <w:sz w:val="24"/>
          <w:szCs w:val="24"/>
        </w:rPr>
        <w:t>.</w:t>
      </w:r>
    </w:p>
    <w:p w:rsidR="00030665" w:rsidRDefault="00030665" w:rsidP="005408E2">
      <w:pPr>
        <w:spacing w:after="0" w:line="240" w:lineRule="auto"/>
        <w:ind w:firstLine="567"/>
        <w:jc w:val="both"/>
        <w:rPr>
          <w:rFonts w:ascii="Times New Roman" w:hAnsi="Times New Roman" w:cs="Times New Roman"/>
          <w:sz w:val="24"/>
          <w:szCs w:val="24"/>
        </w:rPr>
      </w:pPr>
      <w:r w:rsidRPr="00030665">
        <w:rPr>
          <w:rFonts w:ascii="Times New Roman" w:hAnsi="Times New Roman" w:cs="Times New Roman"/>
          <w:sz w:val="24"/>
          <w:szCs w:val="24"/>
        </w:rPr>
        <w:t>Самый большой разрыв был в заявленной группе участников, куда записывают всех участников образовательного процесса, а сама практика направлена только на обучающихся, и относительно них описыва</w:t>
      </w:r>
      <w:r>
        <w:rPr>
          <w:rFonts w:ascii="Times New Roman" w:hAnsi="Times New Roman" w:cs="Times New Roman"/>
          <w:sz w:val="24"/>
          <w:szCs w:val="24"/>
        </w:rPr>
        <w:t xml:space="preserve">ются все действия и требования. </w:t>
      </w:r>
      <w:r w:rsidRPr="00030665">
        <w:rPr>
          <w:rFonts w:ascii="Times New Roman" w:hAnsi="Times New Roman" w:cs="Times New Roman"/>
          <w:sz w:val="24"/>
          <w:szCs w:val="24"/>
        </w:rPr>
        <w:t>Второй разрыв – мало кто документально подтверждает заявленные результаты. Кроме того, из описания не всегда понятно как именно можно измерить перечисленные результаты, так как указываются только способы (например, наблюдение, анкетирование и т.д.) без критериев и индикаторов</w:t>
      </w:r>
      <w:r>
        <w:rPr>
          <w:rFonts w:ascii="Times New Roman" w:hAnsi="Times New Roman" w:cs="Times New Roman"/>
          <w:sz w:val="24"/>
          <w:szCs w:val="24"/>
        </w:rPr>
        <w:t xml:space="preserve">. </w:t>
      </w:r>
      <w:r w:rsidRPr="00030665">
        <w:rPr>
          <w:rFonts w:ascii="Times New Roman" w:hAnsi="Times New Roman" w:cs="Times New Roman"/>
          <w:sz w:val="24"/>
          <w:szCs w:val="24"/>
        </w:rPr>
        <w:t>Третий – не предоставляют методические материалы, на сайтах либо описание практики, либо представления детских работ.  Для тиражирования практик необходимо наличие большего количества наработок (чаще их 1-2 или только их описание), но не все школы их демонстрируют.</w:t>
      </w:r>
      <w:r>
        <w:rPr>
          <w:rFonts w:ascii="Times New Roman" w:hAnsi="Times New Roman" w:cs="Times New Roman"/>
          <w:sz w:val="24"/>
          <w:szCs w:val="24"/>
        </w:rPr>
        <w:t xml:space="preserve"> </w:t>
      </w:r>
      <w:r w:rsidRPr="00030665">
        <w:rPr>
          <w:rFonts w:ascii="Times New Roman" w:hAnsi="Times New Roman" w:cs="Times New Roman"/>
          <w:sz w:val="24"/>
          <w:szCs w:val="24"/>
        </w:rPr>
        <w:t>Необходимо представлять практики на мероприятиях разного уровня.</w:t>
      </w:r>
    </w:p>
    <w:p w:rsidR="00E8264D" w:rsidRDefault="00E8264D" w:rsidP="005408E2">
      <w:pPr>
        <w:spacing w:after="0" w:line="240" w:lineRule="auto"/>
        <w:ind w:firstLine="567"/>
        <w:jc w:val="both"/>
        <w:rPr>
          <w:rFonts w:ascii="Times New Roman" w:hAnsi="Times New Roman" w:cs="Times New Roman"/>
          <w:sz w:val="24"/>
          <w:szCs w:val="24"/>
        </w:rPr>
      </w:pPr>
      <w:r w:rsidRPr="00E8264D">
        <w:rPr>
          <w:rFonts w:ascii="Times New Roman" w:hAnsi="Times New Roman" w:cs="Times New Roman"/>
          <w:sz w:val="24"/>
          <w:szCs w:val="24"/>
        </w:rPr>
        <w:t>Сильные стороны, интересные варианты практик</w:t>
      </w:r>
      <w:r>
        <w:rPr>
          <w:rFonts w:ascii="Times New Roman" w:hAnsi="Times New Roman" w:cs="Times New Roman"/>
          <w:sz w:val="24"/>
          <w:szCs w:val="24"/>
        </w:rPr>
        <w:t>: отмечается, что п</w:t>
      </w:r>
      <w:r w:rsidR="008C31E2">
        <w:rPr>
          <w:rFonts w:ascii="Times New Roman" w:hAnsi="Times New Roman" w:cs="Times New Roman"/>
          <w:sz w:val="24"/>
          <w:szCs w:val="24"/>
        </w:rPr>
        <w:t>рактики авторами</w:t>
      </w:r>
      <w:r w:rsidRPr="00E8264D">
        <w:rPr>
          <w:rFonts w:ascii="Times New Roman" w:hAnsi="Times New Roman" w:cs="Times New Roman"/>
          <w:sz w:val="24"/>
          <w:szCs w:val="24"/>
        </w:rPr>
        <w:t xml:space="preserve"> прожиты, и они понимают, о чем говорят: аргументация актуальности; выделены про</w:t>
      </w:r>
      <w:r>
        <w:rPr>
          <w:rFonts w:ascii="Times New Roman" w:hAnsi="Times New Roman" w:cs="Times New Roman"/>
          <w:sz w:val="24"/>
          <w:szCs w:val="24"/>
        </w:rPr>
        <w:t>блема, цели, задачи, результаты;</w:t>
      </w:r>
      <w:r w:rsidRPr="00E8264D">
        <w:rPr>
          <w:rFonts w:ascii="Times New Roman" w:hAnsi="Times New Roman" w:cs="Times New Roman"/>
          <w:sz w:val="24"/>
          <w:szCs w:val="24"/>
        </w:rPr>
        <w:t xml:space="preserve"> </w:t>
      </w:r>
      <w:r>
        <w:rPr>
          <w:rFonts w:ascii="Times New Roman" w:hAnsi="Times New Roman" w:cs="Times New Roman"/>
          <w:sz w:val="24"/>
          <w:szCs w:val="24"/>
        </w:rPr>
        <w:t>в</w:t>
      </w:r>
      <w:r w:rsidRPr="00E8264D">
        <w:rPr>
          <w:rFonts w:ascii="Times New Roman" w:hAnsi="Times New Roman" w:cs="Times New Roman"/>
          <w:sz w:val="24"/>
          <w:szCs w:val="24"/>
        </w:rPr>
        <w:t xml:space="preserve"> представленных практиках основное ядро изучаемых технологий включенных в образовательный процесс – это традиционные технологии. Но изучение этих технологий выстраивается по новому на основе использования рекомендуемых педагог</w:t>
      </w:r>
      <w:r>
        <w:rPr>
          <w:rFonts w:ascii="Times New Roman" w:hAnsi="Times New Roman" w:cs="Times New Roman"/>
          <w:sz w:val="24"/>
          <w:szCs w:val="24"/>
        </w:rPr>
        <w:t>ических подходов: метода кейсов, метода проектов;</w:t>
      </w:r>
      <w:r w:rsidRPr="00E8264D">
        <w:rPr>
          <w:rFonts w:ascii="Times New Roman" w:hAnsi="Times New Roman" w:cs="Times New Roman"/>
          <w:sz w:val="24"/>
          <w:szCs w:val="24"/>
        </w:rPr>
        <w:t xml:space="preserve"> </w:t>
      </w:r>
      <w:r>
        <w:rPr>
          <w:rFonts w:ascii="Times New Roman" w:hAnsi="Times New Roman" w:cs="Times New Roman"/>
          <w:sz w:val="24"/>
          <w:szCs w:val="24"/>
        </w:rPr>
        <w:t>и</w:t>
      </w:r>
      <w:r w:rsidRPr="00E8264D">
        <w:rPr>
          <w:rFonts w:ascii="Times New Roman" w:hAnsi="Times New Roman" w:cs="Times New Roman"/>
          <w:sz w:val="24"/>
          <w:szCs w:val="24"/>
        </w:rPr>
        <w:t>зучение новых (перспективных) технологий в практиках в основном представлено через партнерство с дополнит</w:t>
      </w:r>
      <w:r w:rsidR="008C31E2">
        <w:rPr>
          <w:rFonts w:ascii="Times New Roman" w:hAnsi="Times New Roman" w:cs="Times New Roman"/>
          <w:sz w:val="24"/>
          <w:szCs w:val="24"/>
        </w:rPr>
        <w:t>ельным образованием, а также вуз</w:t>
      </w:r>
      <w:r w:rsidRPr="00E8264D">
        <w:rPr>
          <w:rFonts w:ascii="Times New Roman" w:hAnsi="Times New Roman" w:cs="Times New Roman"/>
          <w:sz w:val="24"/>
          <w:szCs w:val="24"/>
        </w:rPr>
        <w:t>ами и системой СПО.</w:t>
      </w:r>
    </w:p>
    <w:p w:rsidR="005408E2" w:rsidRDefault="00C503F8" w:rsidP="005408E2">
      <w:pPr>
        <w:spacing w:after="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Слабые стороны: </w:t>
      </w:r>
      <w:r w:rsidRPr="00C503F8">
        <w:rPr>
          <w:rFonts w:ascii="Times New Roman" w:hAnsi="Times New Roman" w:cs="Times New Roman"/>
          <w:sz w:val="24"/>
          <w:szCs w:val="24"/>
        </w:rPr>
        <w:t>частичное соответствие средств измерения заявленному результату, отсутствие методических материалов и материалов, подтверждающих первые результаты. По указанным в заявке ссылкам часто открывается главная страница сайта, что затрудняет поиск материалов практики (отсутствуют специальные разделы на сайте, нет прямых ссылок на материалы).</w:t>
      </w:r>
    </w:p>
    <w:p w:rsidR="00102943" w:rsidRPr="00102943" w:rsidRDefault="00102943" w:rsidP="005408E2">
      <w:pPr>
        <w:spacing w:after="240" w:line="240" w:lineRule="auto"/>
        <w:ind w:firstLine="567"/>
        <w:jc w:val="both"/>
        <w:rPr>
          <w:rFonts w:ascii="Times New Roman" w:hAnsi="Times New Roman" w:cs="Times New Roman"/>
          <w:sz w:val="24"/>
          <w:szCs w:val="24"/>
        </w:rPr>
      </w:pPr>
      <w:r w:rsidRPr="00102943">
        <w:rPr>
          <w:rFonts w:ascii="Times New Roman" w:hAnsi="Times New Roman" w:cs="Times New Roman"/>
          <w:sz w:val="24"/>
          <w:szCs w:val="24"/>
        </w:rPr>
        <w:t>Общие выводы по направлению</w:t>
      </w:r>
      <w:r>
        <w:rPr>
          <w:rFonts w:ascii="Times New Roman" w:hAnsi="Times New Roman" w:cs="Times New Roman"/>
          <w:sz w:val="24"/>
          <w:szCs w:val="24"/>
        </w:rPr>
        <w:t>:</w:t>
      </w:r>
    </w:p>
    <w:p w:rsidR="00102943" w:rsidRDefault="00102943" w:rsidP="005408E2">
      <w:pPr>
        <w:spacing w:after="240" w:line="240" w:lineRule="auto"/>
        <w:ind w:firstLine="567"/>
        <w:jc w:val="both"/>
        <w:rPr>
          <w:rFonts w:ascii="Times New Roman" w:hAnsi="Times New Roman" w:cs="Times New Roman"/>
          <w:sz w:val="24"/>
          <w:szCs w:val="24"/>
        </w:rPr>
      </w:pPr>
      <w:r w:rsidRPr="00102943">
        <w:rPr>
          <w:rFonts w:ascii="Times New Roman" w:hAnsi="Times New Roman" w:cs="Times New Roman"/>
          <w:sz w:val="24"/>
          <w:szCs w:val="24"/>
        </w:rPr>
        <w:t>Как положительный момент представленных практик</w:t>
      </w:r>
      <w:r w:rsidR="005408E2">
        <w:rPr>
          <w:rFonts w:ascii="Times New Roman" w:hAnsi="Times New Roman" w:cs="Times New Roman"/>
          <w:sz w:val="24"/>
          <w:szCs w:val="24"/>
        </w:rPr>
        <w:t>,</w:t>
      </w:r>
      <w:r w:rsidRPr="00102943">
        <w:rPr>
          <w:rFonts w:ascii="Times New Roman" w:hAnsi="Times New Roman" w:cs="Times New Roman"/>
          <w:sz w:val="24"/>
          <w:szCs w:val="24"/>
        </w:rPr>
        <w:t xml:space="preserve"> можно отметить</w:t>
      </w:r>
      <w:r w:rsidR="005408E2">
        <w:rPr>
          <w:rFonts w:ascii="Times New Roman" w:hAnsi="Times New Roman" w:cs="Times New Roman"/>
          <w:sz w:val="24"/>
          <w:szCs w:val="24"/>
        </w:rPr>
        <w:t>,</w:t>
      </w:r>
      <w:r w:rsidRPr="00102943">
        <w:rPr>
          <w:rFonts w:ascii="Times New Roman" w:hAnsi="Times New Roman" w:cs="Times New Roman"/>
          <w:sz w:val="24"/>
          <w:szCs w:val="24"/>
        </w:rPr>
        <w:t xml:space="preserve"> направленность деятельности на: увеличение доли обучающихся, вовлечённых в изучение предметной области «Технология» через сетевые, дистанционные программы обучения; увеличение активности участия школьников в конкурсных мероприятиях предметной области «Технология»; подготовку школьников к реалиям жизни через включение в образовательный процесс содержательных модулей учитывающих особенности территорий, а также освоение «перспективных» технологий.</w:t>
      </w:r>
    </w:p>
    <w:p w:rsidR="00102943" w:rsidRPr="00102943" w:rsidRDefault="00102943" w:rsidP="005408E2">
      <w:pPr>
        <w:spacing w:after="0" w:line="240" w:lineRule="auto"/>
        <w:ind w:firstLine="567"/>
        <w:jc w:val="both"/>
        <w:rPr>
          <w:rFonts w:ascii="Times New Roman" w:hAnsi="Times New Roman" w:cs="Times New Roman"/>
          <w:sz w:val="24"/>
          <w:szCs w:val="24"/>
        </w:rPr>
      </w:pPr>
      <w:r w:rsidRPr="00102943">
        <w:rPr>
          <w:rFonts w:ascii="Times New Roman" w:hAnsi="Times New Roman" w:cs="Times New Roman"/>
          <w:sz w:val="24"/>
          <w:szCs w:val="24"/>
        </w:rPr>
        <w:t>В качестве предложений экспертами</w:t>
      </w:r>
      <w:r w:rsidR="00A61963">
        <w:rPr>
          <w:rFonts w:ascii="Times New Roman" w:hAnsi="Times New Roman" w:cs="Times New Roman"/>
          <w:sz w:val="24"/>
          <w:szCs w:val="24"/>
        </w:rPr>
        <w:t xml:space="preserve"> рекомендуется</w:t>
      </w:r>
      <w:r w:rsidRPr="00102943">
        <w:rPr>
          <w:rFonts w:ascii="Times New Roman" w:hAnsi="Times New Roman" w:cs="Times New Roman"/>
          <w:sz w:val="24"/>
          <w:szCs w:val="24"/>
        </w:rPr>
        <w:t xml:space="preserve"> создавать базу методических материалов и представлять практику на мероприятиях разного уровня (в том числе</w:t>
      </w:r>
      <w:r w:rsidR="00A61963">
        <w:rPr>
          <w:rFonts w:ascii="Times New Roman" w:hAnsi="Times New Roman" w:cs="Times New Roman"/>
          <w:sz w:val="24"/>
          <w:szCs w:val="24"/>
        </w:rPr>
        <w:t>,</w:t>
      </w:r>
      <w:r w:rsidRPr="00102943">
        <w:rPr>
          <w:rFonts w:ascii="Times New Roman" w:hAnsi="Times New Roman" w:cs="Times New Roman"/>
          <w:sz w:val="24"/>
          <w:szCs w:val="24"/>
        </w:rPr>
        <w:t xml:space="preserve"> регионального и федерального), публиковать имеющуюся базу методических материалов (разработок), предоставлять некоторые количественные показатели динамики изменений результатов участников практики и публиковать первые результаты в статьях журналов (сборниках и т.п.) регионального и </w:t>
      </w:r>
      <w:r>
        <w:rPr>
          <w:rFonts w:ascii="Times New Roman" w:hAnsi="Times New Roman" w:cs="Times New Roman"/>
          <w:sz w:val="24"/>
          <w:szCs w:val="24"/>
        </w:rPr>
        <w:t>федерального уровня. Рекомендуется</w:t>
      </w:r>
      <w:r w:rsidRPr="00102943">
        <w:rPr>
          <w:rFonts w:ascii="Times New Roman" w:hAnsi="Times New Roman" w:cs="Times New Roman"/>
          <w:sz w:val="24"/>
          <w:szCs w:val="24"/>
        </w:rPr>
        <w:t xml:space="preserve"> уточнять</w:t>
      </w:r>
      <w:r>
        <w:rPr>
          <w:rFonts w:ascii="Times New Roman" w:hAnsi="Times New Roman" w:cs="Times New Roman"/>
          <w:sz w:val="24"/>
          <w:szCs w:val="24"/>
        </w:rPr>
        <w:t>,</w:t>
      </w:r>
      <w:r w:rsidRPr="00102943">
        <w:rPr>
          <w:rFonts w:ascii="Times New Roman" w:hAnsi="Times New Roman" w:cs="Times New Roman"/>
          <w:sz w:val="24"/>
          <w:szCs w:val="24"/>
        </w:rPr>
        <w:t xml:space="preserve"> какие </w:t>
      </w:r>
      <w:r w:rsidRPr="00102943">
        <w:rPr>
          <w:rFonts w:ascii="Times New Roman" w:hAnsi="Times New Roman" w:cs="Times New Roman"/>
          <w:sz w:val="24"/>
          <w:szCs w:val="24"/>
        </w:rPr>
        <w:lastRenderedPageBreak/>
        <w:t>именно инструменты можно использовать, каким образом</w:t>
      </w:r>
      <w:r w:rsidR="00112CE9">
        <w:rPr>
          <w:rFonts w:ascii="Times New Roman" w:hAnsi="Times New Roman" w:cs="Times New Roman"/>
          <w:sz w:val="24"/>
          <w:szCs w:val="24"/>
        </w:rPr>
        <w:t>,</w:t>
      </w:r>
      <w:r w:rsidRPr="00102943">
        <w:rPr>
          <w:rFonts w:ascii="Times New Roman" w:hAnsi="Times New Roman" w:cs="Times New Roman"/>
          <w:sz w:val="24"/>
          <w:szCs w:val="24"/>
        </w:rPr>
        <w:t xml:space="preserve"> можно измерить заявленные результаты (критерии, показатели)</w:t>
      </w:r>
      <w:r>
        <w:rPr>
          <w:rFonts w:ascii="Times New Roman" w:hAnsi="Times New Roman" w:cs="Times New Roman"/>
          <w:sz w:val="24"/>
          <w:szCs w:val="24"/>
        </w:rPr>
        <w:t>.</w:t>
      </w:r>
    </w:p>
    <w:p w:rsidR="00102943" w:rsidRPr="00C503F8" w:rsidRDefault="00102943" w:rsidP="005408E2">
      <w:pPr>
        <w:spacing w:after="240" w:line="240" w:lineRule="auto"/>
        <w:ind w:firstLine="567"/>
        <w:jc w:val="both"/>
        <w:rPr>
          <w:rFonts w:ascii="Times New Roman" w:hAnsi="Times New Roman" w:cs="Times New Roman"/>
          <w:sz w:val="24"/>
          <w:szCs w:val="24"/>
        </w:rPr>
      </w:pPr>
    </w:p>
    <w:p w:rsidR="00595930" w:rsidRDefault="00595930" w:rsidP="00EE7D7C">
      <w:pPr>
        <w:tabs>
          <w:tab w:val="left" w:pos="5999"/>
        </w:tabs>
        <w:spacing w:line="240" w:lineRule="auto"/>
        <w:jc w:val="right"/>
        <w:rPr>
          <w:rFonts w:ascii="Times New Roman" w:hAnsi="Times New Roman" w:cs="Times New Roman"/>
          <w:b/>
          <w:sz w:val="24"/>
          <w:szCs w:val="24"/>
        </w:rPr>
      </w:pPr>
      <w:r w:rsidRPr="00D2114F">
        <w:rPr>
          <w:rFonts w:ascii="Times New Roman" w:hAnsi="Times New Roman" w:cs="Times New Roman"/>
          <w:b/>
          <w:sz w:val="24"/>
          <w:szCs w:val="24"/>
        </w:rPr>
        <w:t>Направление</w:t>
      </w:r>
      <w:r>
        <w:rPr>
          <w:rFonts w:ascii="Times New Roman" w:hAnsi="Times New Roman" w:cs="Times New Roman"/>
          <w:b/>
          <w:sz w:val="24"/>
          <w:szCs w:val="24"/>
        </w:rPr>
        <w:t xml:space="preserve"> 18</w:t>
      </w:r>
    </w:p>
    <w:p w:rsidR="00595930" w:rsidRDefault="00595930" w:rsidP="005408E2">
      <w:pPr>
        <w:tabs>
          <w:tab w:val="left" w:pos="5999"/>
        </w:tabs>
        <w:spacing w:line="240" w:lineRule="auto"/>
        <w:jc w:val="center"/>
        <w:rPr>
          <w:rFonts w:ascii="Times New Roman" w:hAnsi="Times New Roman" w:cs="Times New Roman"/>
          <w:b/>
          <w:sz w:val="24"/>
          <w:szCs w:val="24"/>
        </w:rPr>
      </w:pPr>
      <w:r w:rsidRPr="00595930">
        <w:rPr>
          <w:rFonts w:ascii="Times New Roman" w:hAnsi="Times New Roman" w:cs="Times New Roman"/>
          <w:b/>
          <w:sz w:val="24"/>
          <w:szCs w:val="24"/>
        </w:rPr>
        <w:t>Модернизация содержания и технологий обучения: сетевые практики реализации концепции технологического образования</w:t>
      </w:r>
    </w:p>
    <w:p w:rsidR="005F51E2" w:rsidRDefault="005F51E2" w:rsidP="005408E2">
      <w:pPr>
        <w:spacing w:after="0" w:line="240" w:lineRule="auto"/>
        <w:ind w:firstLine="567"/>
        <w:jc w:val="both"/>
        <w:rPr>
          <w:rFonts w:ascii="Times New Roman" w:hAnsi="Times New Roman" w:cs="Times New Roman"/>
          <w:sz w:val="24"/>
          <w:szCs w:val="24"/>
        </w:rPr>
      </w:pPr>
      <w:r w:rsidRPr="004F3CE5">
        <w:rPr>
          <w:rFonts w:ascii="Times New Roman" w:hAnsi="Times New Roman" w:cs="Times New Roman"/>
          <w:sz w:val="24"/>
          <w:szCs w:val="24"/>
        </w:rPr>
        <w:t>Общее количество заявленных практик по направлению в этом году</w:t>
      </w:r>
      <w:r>
        <w:rPr>
          <w:rFonts w:ascii="Times New Roman" w:hAnsi="Times New Roman" w:cs="Times New Roman"/>
          <w:sz w:val="24"/>
          <w:szCs w:val="24"/>
        </w:rPr>
        <w:t xml:space="preserve"> – 4</w:t>
      </w:r>
      <w:r w:rsidRPr="004F3CE5">
        <w:rPr>
          <w:rFonts w:ascii="Times New Roman" w:hAnsi="Times New Roman" w:cs="Times New Roman"/>
          <w:sz w:val="24"/>
          <w:szCs w:val="24"/>
        </w:rPr>
        <w:t xml:space="preserve">, </w:t>
      </w:r>
      <w:r>
        <w:rPr>
          <w:rFonts w:ascii="Times New Roman" w:hAnsi="Times New Roman" w:cs="Times New Roman"/>
          <w:sz w:val="24"/>
          <w:szCs w:val="24"/>
        </w:rPr>
        <w:t>техническую экспертизу не прошла 1</w:t>
      </w:r>
      <w:r w:rsidRPr="004F3CE5">
        <w:rPr>
          <w:rFonts w:ascii="Times New Roman" w:hAnsi="Times New Roman" w:cs="Times New Roman"/>
          <w:sz w:val="24"/>
          <w:szCs w:val="24"/>
        </w:rPr>
        <w:t xml:space="preserve"> практик</w:t>
      </w:r>
      <w:r>
        <w:rPr>
          <w:rFonts w:ascii="Times New Roman" w:hAnsi="Times New Roman" w:cs="Times New Roman"/>
          <w:sz w:val="24"/>
          <w:szCs w:val="24"/>
        </w:rPr>
        <w:t>а</w:t>
      </w:r>
      <w:r w:rsidRPr="004F3CE5">
        <w:rPr>
          <w:rFonts w:ascii="Times New Roman" w:hAnsi="Times New Roman" w:cs="Times New Roman"/>
          <w:sz w:val="24"/>
          <w:szCs w:val="24"/>
        </w:rPr>
        <w:t>. Количество практик, размещенных в Ат</w:t>
      </w:r>
      <w:r>
        <w:rPr>
          <w:rFonts w:ascii="Times New Roman" w:hAnsi="Times New Roman" w:cs="Times New Roman"/>
          <w:sz w:val="24"/>
          <w:szCs w:val="24"/>
        </w:rPr>
        <w:t>ласе (по уровням – начальный -1, продвинутый - 1, высший – 1). Из них, педагогических – 2</w:t>
      </w:r>
      <w:r w:rsidRPr="004F3CE5">
        <w:rPr>
          <w:rFonts w:ascii="Times New Roman" w:hAnsi="Times New Roman" w:cs="Times New Roman"/>
          <w:sz w:val="24"/>
          <w:szCs w:val="24"/>
        </w:rPr>
        <w:t xml:space="preserve">, методических – </w:t>
      </w:r>
      <w:r>
        <w:rPr>
          <w:rFonts w:ascii="Times New Roman" w:hAnsi="Times New Roman" w:cs="Times New Roman"/>
          <w:sz w:val="24"/>
          <w:szCs w:val="24"/>
        </w:rPr>
        <w:t>0, управленческих – 1</w:t>
      </w:r>
      <w:r w:rsidRPr="004F3CE5">
        <w:rPr>
          <w:rFonts w:ascii="Times New Roman" w:hAnsi="Times New Roman" w:cs="Times New Roman"/>
          <w:sz w:val="24"/>
          <w:szCs w:val="24"/>
        </w:rPr>
        <w:t>.</w:t>
      </w:r>
    </w:p>
    <w:p w:rsidR="00A72CE5" w:rsidRDefault="00A72CE5" w:rsidP="005408E2">
      <w:pPr>
        <w:spacing w:after="0" w:line="240" w:lineRule="auto"/>
        <w:ind w:firstLine="567"/>
        <w:jc w:val="both"/>
        <w:rPr>
          <w:rFonts w:ascii="Times New Roman" w:hAnsi="Times New Roman" w:cs="Times New Roman"/>
          <w:sz w:val="24"/>
          <w:szCs w:val="24"/>
        </w:rPr>
      </w:pPr>
      <w:r w:rsidRPr="00A72CE5">
        <w:rPr>
          <w:rFonts w:ascii="Times New Roman" w:hAnsi="Times New Roman" w:cs="Times New Roman"/>
          <w:sz w:val="24"/>
          <w:szCs w:val="24"/>
        </w:rPr>
        <w:t>Практики соответствует концептуальному подходу к реализации п</w:t>
      </w:r>
      <w:r>
        <w:rPr>
          <w:rFonts w:ascii="Times New Roman" w:hAnsi="Times New Roman" w:cs="Times New Roman"/>
          <w:sz w:val="24"/>
          <w:szCs w:val="24"/>
        </w:rPr>
        <w:t xml:space="preserve">редметной области "Технология": </w:t>
      </w:r>
      <w:r w:rsidRPr="00A72CE5">
        <w:rPr>
          <w:rFonts w:ascii="Times New Roman" w:hAnsi="Times New Roman" w:cs="Times New Roman"/>
          <w:sz w:val="24"/>
          <w:szCs w:val="24"/>
        </w:rPr>
        <w:t>в части обеспечения возможности старшеклассникам пройти профессиональное обучение, освоить отдельные модули среднего профессионального образования (МБОУ "НСШ №6", Северо-Енисейский район)</w:t>
      </w:r>
      <w:r>
        <w:rPr>
          <w:rFonts w:ascii="Times New Roman" w:hAnsi="Times New Roman" w:cs="Times New Roman"/>
          <w:sz w:val="24"/>
          <w:szCs w:val="24"/>
        </w:rPr>
        <w:t xml:space="preserve">; </w:t>
      </w:r>
      <w:r w:rsidRPr="00A72CE5">
        <w:rPr>
          <w:rFonts w:ascii="Times New Roman" w:hAnsi="Times New Roman" w:cs="Times New Roman"/>
          <w:sz w:val="24"/>
          <w:szCs w:val="24"/>
        </w:rPr>
        <w:t>в части создания условий для выявления технических наклонностей детей старшего дошкольного возраста, и развития их в этом направлении (МБДОУ «ДС № 83 «Золотой петушок», г. Норильск)</w:t>
      </w:r>
      <w:r>
        <w:rPr>
          <w:rFonts w:ascii="Times New Roman" w:hAnsi="Times New Roman" w:cs="Times New Roman"/>
          <w:sz w:val="24"/>
          <w:szCs w:val="24"/>
        </w:rPr>
        <w:t xml:space="preserve">; </w:t>
      </w:r>
      <w:r w:rsidRPr="00A72CE5">
        <w:rPr>
          <w:rFonts w:ascii="Times New Roman" w:hAnsi="Times New Roman" w:cs="Times New Roman"/>
          <w:sz w:val="24"/>
          <w:szCs w:val="24"/>
        </w:rPr>
        <w:t>в части проектирования муниципальных подходов (моделей) реализации содержания предметной области технология. Организация взаимодействия сообществ, включающих школьников, педагогов, представителей предприятий, частного бизнеса с целью развития детского инновационного предпринимательства (МБУ ДО ЦО "Перспектива", ЗАТО г. Зеленогорск)</w:t>
      </w:r>
      <w:r>
        <w:rPr>
          <w:rFonts w:ascii="Times New Roman" w:hAnsi="Times New Roman" w:cs="Times New Roman"/>
          <w:sz w:val="24"/>
          <w:szCs w:val="24"/>
        </w:rPr>
        <w:t>.</w:t>
      </w:r>
    </w:p>
    <w:p w:rsidR="00EE7D7C" w:rsidRDefault="009901DD" w:rsidP="00EE7D7C">
      <w:pPr>
        <w:spacing w:line="240" w:lineRule="auto"/>
        <w:ind w:firstLine="567"/>
        <w:jc w:val="both"/>
        <w:rPr>
          <w:rFonts w:ascii="Times New Roman" w:hAnsi="Times New Roman" w:cs="Times New Roman"/>
          <w:sz w:val="24"/>
          <w:szCs w:val="24"/>
        </w:rPr>
      </w:pPr>
      <w:r w:rsidRPr="009901DD">
        <w:rPr>
          <w:rFonts w:ascii="Times New Roman" w:hAnsi="Times New Roman" w:cs="Times New Roman"/>
          <w:sz w:val="24"/>
          <w:szCs w:val="24"/>
        </w:rPr>
        <w:t>Сильные стороны, интересные варианты практик:</w:t>
      </w:r>
      <w:r w:rsidR="00EE7D7C">
        <w:rPr>
          <w:rFonts w:ascii="Times New Roman" w:hAnsi="Times New Roman" w:cs="Times New Roman"/>
          <w:sz w:val="24"/>
          <w:szCs w:val="24"/>
        </w:rPr>
        <w:t xml:space="preserve"> к</w:t>
      </w:r>
      <w:r w:rsidRPr="009901DD">
        <w:rPr>
          <w:rFonts w:ascii="Times New Roman" w:hAnsi="Times New Roman" w:cs="Times New Roman"/>
          <w:sz w:val="24"/>
          <w:szCs w:val="24"/>
        </w:rPr>
        <w:t xml:space="preserve"> интересным вариантам можно отнести практику МБУ ДО ЦО "Перспектива", ЗАТО г. Зеленогорск, где в сетевой форме одновременно задействован целый ряд партнеров, а формой предъявления успешных проектных решений школьников является результативное участие в региональных и федеральных конкурсных мероприятиях</w:t>
      </w:r>
      <w:r w:rsidR="005408E2">
        <w:rPr>
          <w:rFonts w:ascii="Times New Roman" w:hAnsi="Times New Roman" w:cs="Times New Roman"/>
          <w:sz w:val="24"/>
          <w:szCs w:val="24"/>
        </w:rPr>
        <w:t>.</w:t>
      </w:r>
    </w:p>
    <w:p w:rsidR="009901DD" w:rsidRDefault="009901DD" w:rsidP="00EE7D7C">
      <w:pPr>
        <w:spacing w:line="240" w:lineRule="auto"/>
        <w:ind w:firstLine="567"/>
        <w:jc w:val="both"/>
        <w:rPr>
          <w:rFonts w:ascii="Times New Roman" w:hAnsi="Times New Roman" w:cs="Times New Roman"/>
          <w:sz w:val="24"/>
          <w:szCs w:val="24"/>
        </w:rPr>
      </w:pPr>
      <w:r w:rsidRPr="009901DD">
        <w:rPr>
          <w:rFonts w:ascii="Times New Roman" w:hAnsi="Times New Roman" w:cs="Times New Roman"/>
          <w:sz w:val="24"/>
          <w:szCs w:val="24"/>
        </w:rPr>
        <w:t>Слабые стороны</w:t>
      </w:r>
      <w:r>
        <w:rPr>
          <w:rFonts w:ascii="Times New Roman" w:hAnsi="Times New Roman" w:cs="Times New Roman"/>
          <w:sz w:val="24"/>
          <w:szCs w:val="24"/>
        </w:rPr>
        <w:t>:</w:t>
      </w:r>
      <w:r w:rsidR="00EE7D7C">
        <w:rPr>
          <w:rFonts w:ascii="Times New Roman" w:hAnsi="Times New Roman" w:cs="Times New Roman"/>
          <w:sz w:val="24"/>
          <w:szCs w:val="24"/>
        </w:rPr>
        <w:t xml:space="preserve"> н</w:t>
      </w:r>
      <w:r w:rsidRPr="009901DD">
        <w:rPr>
          <w:rFonts w:ascii="Times New Roman" w:hAnsi="Times New Roman" w:cs="Times New Roman"/>
          <w:sz w:val="24"/>
          <w:szCs w:val="24"/>
        </w:rPr>
        <w:t>е все практики имеют открытый доступа к методическим материалам. Эксперты отмечают "непредставленность" некоторых практик на мероприятиях регионального уровня.</w:t>
      </w:r>
    </w:p>
    <w:p w:rsidR="009901DD" w:rsidRPr="009901DD" w:rsidRDefault="009901DD" w:rsidP="005408E2">
      <w:pPr>
        <w:spacing w:after="0" w:line="240" w:lineRule="auto"/>
        <w:ind w:firstLine="567"/>
        <w:jc w:val="both"/>
        <w:rPr>
          <w:rFonts w:ascii="Times New Roman" w:hAnsi="Times New Roman" w:cs="Times New Roman"/>
          <w:sz w:val="24"/>
          <w:szCs w:val="24"/>
        </w:rPr>
      </w:pPr>
      <w:r w:rsidRPr="009901DD">
        <w:rPr>
          <w:rFonts w:ascii="Times New Roman" w:hAnsi="Times New Roman" w:cs="Times New Roman"/>
          <w:sz w:val="24"/>
          <w:szCs w:val="24"/>
        </w:rPr>
        <w:t>Общие выводы по направлению</w:t>
      </w:r>
      <w:r>
        <w:rPr>
          <w:rFonts w:ascii="Times New Roman" w:hAnsi="Times New Roman" w:cs="Times New Roman"/>
          <w:sz w:val="24"/>
          <w:szCs w:val="24"/>
        </w:rPr>
        <w:t>:</w:t>
      </w:r>
    </w:p>
    <w:p w:rsidR="009901DD" w:rsidRDefault="009901DD" w:rsidP="005408E2">
      <w:pPr>
        <w:spacing w:after="0" w:line="240" w:lineRule="auto"/>
        <w:ind w:firstLine="567"/>
        <w:jc w:val="both"/>
        <w:rPr>
          <w:rFonts w:ascii="Times New Roman" w:hAnsi="Times New Roman" w:cs="Times New Roman"/>
          <w:sz w:val="24"/>
          <w:szCs w:val="24"/>
        </w:rPr>
      </w:pPr>
      <w:r w:rsidRPr="009901DD">
        <w:rPr>
          <w:rFonts w:ascii="Times New Roman" w:hAnsi="Times New Roman" w:cs="Times New Roman"/>
          <w:sz w:val="24"/>
          <w:szCs w:val="24"/>
        </w:rPr>
        <w:t>Все представленные практики актуальны, соответствуют концептуальному подходу к реализации содержания предметной области "Технология". Сетевые отношения выстраиваются как с партнерами «шаговой доступности»</w:t>
      </w:r>
      <w:r>
        <w:rPr>
          <w:rFonts w:ascii="Times New Roman" w:hAnsi="Times New Roman" w:cs="Times New Roman"/>
          <w:sz w:val="24"/>
          <w:szCs w:val="24"/>
        </w:rPr>
        <w:t>,</w:t>
      </w:r>
      <w:r w:rsidRPr="009901DD">
        <w:rPr>
          <w:rFonts w:ascii="Times New Roman" w:hAnsi="Times New Roman" w:cs="Times New Roman"/>
          <w:sz w:val="24"/>
          <w:szCs w:val="24"/>
        </w:rPr>
        <w:t xml:space="preserve"> так и с «удаленными» партнерами с использованием дистанционных технологий. Целевая аудитория представленных практик охватывает весь спектр возрастных категорий детей. Замечания экспертов в основном связаны с формой описания практик, неполнотой представленных методических материалов и слабой представленностью практик на региональном уровне.</w:t>
      </w:r>
    </w:p>
    <w:p w:rsidR="00D90E78" w:rsidRDefault="00D90E78" w:rsidP="005408E2">
      <w:pPr>
        <w:spacing w:after="0" w:line="240" w:lineRule="auto"/>
        <w:ind w:firstLine="567"/>
        <w:jc w:val="both"/>
        <w:rPr>
          <w:rFonts w:ascii="Times New Roman" w:hAnsi="Times New Roman" w:cs="Times New Roman"/>
          <w:sz w:val="24"/>
          <w:szCs w:val="24"/>
        </w:rPr>
      </w:pPr>
    </w:p>
    <w:p w:rsidR="0036500E" w:rsidRDefault="0036500E" w:rsidP="005408E2">
      <w:pPr>
        <w:spacing w:after="0" w:line="240" w:lineRule="auto"/>
        <w:ind w:firstLine="567"/>
        <w:jc w:val="both"/>
        <w:rPr>
          <w:rFonts w:ascii="Times New Roman" w:hAnsi="Times New Roman" w:cs="Times New Roman"/>
          <w:b/>
          <w:sz w:val="24"/>
          <w:szCs w:val="24"/>
        </w:rPr>
      </w:pPr>
    </w:p>
    <w:p w:rsidR="005369F6" w:rsidRDefault="005369F6" w:rsidP="005408E2">
      <w:pPr>
        <w:spacing w:after="0" w:line="240" w:lineRule="auto"/>
        <w:ind w:firstLine="567"/>
        <w:jc w:val="both"/>
        <w:rPr>
          <w:rFonts w:ascii="Times New Roman" w:hAnsi="Times New Roman" w:cs="Times New Roman"/>
          <w:b/>
          <w:sz w:val="24"/>
          <w:szCs w:val="24"/>
        </w:rPr>
      </w:pPr>
    </w:p>
    <w:p w:rsidR="005369F6" w:rsidRDefault="005369F6" w:rsidP="005408E2">
      <w:pPr>
        <w:spacing w:after="0" w:line="240" w:lineRule="auto"/>
        <w:ind w:firstLine="567"/>
        <w:jc w:val="both"/>
        <w:rPr>
          <w:rFonts w:ascii="Times New Roman" w:hAnsi="Times New Roman" w:cs="Times New Roman"/>
          <w:b/>
          <w:sz w:val="24"/>
          <w:szCs w:val="24"/>
        </w:rPr>
      </w:pPr>
    </w:p>
    <w:p w:rsidR="005369F6" w:rsidRDefault="005369F6" w:rsidP="005408E2">
      <w:pPr>
        <w:spacing w:after="0" w:line="240" w:lineRule="auto"/>
        <w:ind w:firstLine="567"/>
        <w:jc w:val="both"/>
        <w:rPr>
          <w:rFonts w:ascii="Times New Roman" w:hAnsi="Times New Roman" w:cs="Times New Roman"/>
          <w:b/>
          <w:sz w:val="24"/>
          <w:szCs w:val="24"/>
        </w:rPr>
      </w:pPr>
    </w:p>
    <w:p w:rsidR="005369F6" w:rsidRDefault="005369F6" w:rsidP="005408E2">
      <w:pPr>
        <w:spacing w:after="0" w:line="240" w:lineRule="auto"/>
        <w:ind w:firstLine="567"/>
        <w:jc w:val="both"/>
        <w:rPr>
          <w:rFonts w:ascii="Times New Roman" w:hAnsi="Times New Roman" w:cs="Times New Roman"/>
          <w:b/>
          <w:sz w:val="24"/>
          <w:szCs w:val="24"/>
        </w:rPr>
      </w:pPr>
    </w:p>
    <w:p w:rsidR="005369F6" w:rsidRDefault="005369F6" w:rsidP="005408E2">
      <w:pPr>
        <w:spacing w:after="0" w:line="240" w:lineRule="auto"/>
        <w:ind w:firstLine="567"/>
        <w:jc w:val="both"/>
        <w:rPr>
          <w:rFonts w:ascii="Times New Roman" w:hAnsi="Times New Roman" w:cs="Times New Roman"/>
          <w:b/>
          <w:sz w:val="24"/>
          <w:szCs w:val="24"/>
        </w:rPr>
      </w:pPr>
    </w:p>
    <w:p w:rsidR="005369F6" w:rsidRDefault="005369F6" w:rsidP="005408E2">
      <w:pPr>
        <w:spacing w:after="0" w:line="240" w:lineRule="auto"/>
        <w:ind w:firstLine="567"/>
        <w:jc w:val="both"/>
        <w:rPr>
          <w:rFonts w:ascii="Times New Roman" w:hAnsi="Times New Roman" w:cs="Times New Roman"/>
          <w:b/>
          <w:sz w:val="24"/>
          <w:szCs w:val="24"/>
        </w:rPr>
      </w:pPr>
    </w:p>
    <w:p w:rsidR="005369F6" w:rsidRDefault="005369F6" w:rsidP="005408E2">
      <w:pPr>
        <w:spacing w:after="0" w:line="240" w:lineRule="auto"/>
        <w:ind w:firstLine="567"/>
        <w:jc w:val="both"/>
        <w:rPr>
          <w:rFonts w:ascii="Times New Roman" w:hAnsi="Times New Roman" w:cs="Times New Roman"/>
          <w:b/>
          <w:sz w:val="24"/>
          <w:szCs w:val="24"/>
        </w:rPr>
      </w:pPr>
    </w:p>
    <w:p w:rsidR="005369F6" w:rsidRDefault="005369F6" w:rsidP="005408E2">
      <w:pPr>
        <w:spacing w:after="0" w:line="240" w:lineRule="auto"/>
        <w:ind w:firstLine="567"/>
        <w:jc w:val="both"/>
        <w:rPr>
          <w:rFonts w:ascii="Times New Roman" w:hAnsi="Times New Roman" w:cs="Times New Roman"/>
          <w:b/>
          <w:sz w:val="24"/>
          <w:szCs w:val="24"/>
        </w:rPr>
      </w:pPr>
    </w:p>
    <w:p w:rsidR="005369F6" w:rsidRDefault="005369F6" w:rsidP="005408E2">
      <w:pPr>
        <w:spacing w:after="0" w:line="240" w:lineRule="auto"/>
        <w:ind w:firstLine="567"/>
        <w:jc w:val="both"/>
        <w:rPr>
          <w:rFonts w:ascii="Times New Roman" w:hAnsi="Times New Roman" w:cs="Times New Roman"/>
          <w:b/>
          <w:sz w:val="24"/>
          <w:szCs w:val="24"/>
        </w:rPr>
      </w:pPr>
    </w:p>
    <w:p w:rsidR="00D90E78" w:rsidRDefault="00F809ED" w:rsidP="005408E2">
      <w:pPr>
        <w:spacing w:after="0" w:line="240" w:lineRule="auto"/>
        <w:ind w:firstLine="567"/>
        <w:jc w:val="both"/>
        <w:rPr>
          <w:rFonts w:ascii="Times New Roman" w:hAnsi="Times New Roman" w:cs="Times New Roman"/>
          <w:b/>
          <w:sz w:val="24"/>
          <w:szCs w:val="24"/>
        </w:rPr>
      </w:pPr>
      <w:r w:rsidRPr="00F809ED">
        <w:rPr>
          <w:rFonts w:ascii="Times New Roman" w:hAnsi="Times New Roman" w:cs="Times New Roman"/>
          <w:b/>
          <w:sz w:val="24"/>
          <w:szCs w:val="24"/>
        </w:rPr>
        <w:lastRenderedPageBreak/>
        <w:t xml:space="preserve">3.3. </w:t>
      </w:r>
      <w:r w:rsidR="00D90E78" w:rsidRPr="00F809ED">
        <w:rPr>
          <w:rFonts w:ascii="Times New Roman" w:hAnsi="Times New Roman" w:cs="Times New Roman"/>
          <w:b/>
          <w:sz w:val="24"/>
          <w:szCs w:val="24"/>
        </w:rPr>
        <w:t>Общие выводы</w:t>
      </w:r>
      <w:r w:rsidRPr="00F809ED">
        <w:rPr>
          <w:rFonts w:ascii="Times New Roman" w:hAnsi="Times New Roman" w:cs="Times New Roman"/>
          <w:b/>
          <w:sz w:val="24"/>
          <w:szCs w:val="24"/>
        </w:rPr>
        <w:t xml:space="preserve"> и рекомендации по развитию направлений Атласа</w:t>
      </w:r>
    </w:p>
    <w:p w:rsidR="00F809ED" w:rsidRDefault="00F809ED" w:rsidP="005408E2">
      <w:pPr>
        <w:spacing w:after="0" w:line="240" w:lineRule="auto"/>
        <w:ind w:firstLine="567"/>
        <w:jc w:val="both"/>
        <w:rPr>
          <w:rFonts w:ascii="Times New Roman" w:hAnsi="Times New Roman" w:cs="Times New Roman"/>
          <w:sz w:val="24"/>
          <w:szCs w:val="24"/>
        </w:rPr>
      </w:pPr>
    </w:p>
    <w:p w:rsidR="00F809ED" w:rsidRDefault="005A149F" w:rsidP="005408E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Детальный анализ </w:t>
      </w:r>
      <w:r w:rsidR="0036500E">
        <w:rPr>
          <w:rFonts w:ascii="Times New Roman" w:hAnsi="Times New Roman" w:cs="Times New Roman"/>
          <w:sz w:val="24"/>
          <w:szCs w:val="24"/>
        </w:rPr>
        <w:t>направлений Атласа региональными</w:t>
      </w:r>
      <w:r w:rsidR="00F809ED">
        <w:rPr>
          <w:rFonts w:ascii="Times New Roman" w:hAnsi="Times New Roman" w:cs="Times New Roman"/>
          <w:sz w:val="24"/>
          <w:szCs w:val="24"/>
        </w:rPr>
        <w:t xml:space="preserve"> содержате</w:t>
      </w:r>
      <w:r w:rsidR="0036500E">
        <w:rPr>
          <w:rFonts w:ascii="Times New Roman" w:hAnsi="Times New Roman" w:cs="Times New Roman"/>
          <w:sz w:val="24"/>
          <w:szCs w:val="24"/>
        </w:rPr>
        <w:t>льными экспертами</w:t>
      </w:r>
      <w:r w:rsidR="00F809ED">
        <w:rPr>
          <w:rFonts w:ascii="Times New Roman" w:hAnsi="Times New Roman" w:cs="Times New Roman"/>
          <w:sz w:val="24"/>
          <w:szCs w:val="24"/>
        </w:rPr>
        <w:t xml:space="preserve"> позволил сфо</w:t>
      </w:r>
      <w:r w:rsidR="0036500E">
        <w:rPr>
          <w:rFonts w:ascii="Times New Roman" w:hAnsi="Times New Roman" w:cs="Times New Roman"/>
          <w:sz w:val="24"/>
          <w:szCs w:val="24"/>
        </w:rPr>
        <w:t>рмулировать важные выводы</w:t>
      </w:r>
      <w:r w:rsidR="00F809ED">
        <w:rPr>
          <w:rFonts w:ascii="Times New Roman" w:hAnsi="Times New Roman" w:cs="Times New Roman"/>
          <w:sz w:val="24"/>
          <w:szCs w:val="24"/>
        </w:rPr>
        <w:t xml:space="preserve">, целью которых является </w:t>
      </w:r>
      <w:r w:rsidR="00DC3467">
        <w:rPr>
          <w:rFonts w:ascii="Times New Roman" w:hAnsi="Times New Roman" w:cs="Times New Roman"/>
          <w:sz w:val="24"/>
          <w:szCs w:val="24"/>
        </w:rPr>
        <w:t>обозначение рекомендательных установок по совершенствованию образовательных практик в муниципальных системах образования.</w:t>
      </w:r>
    </w:p>
    <w:p w:rsidR="00E91BC0" w:rsidRDefault="00E91BC0" w:rsidP="005408E2">
      <w:pPr>
        <w:spacing w:after="0" w:line="240" w:lineRule="auto"/>
        <w:ind w:firstLine="567"/>
        <w:jc w:val="both"/>
        <w:rPr>
          <w:rFonts w:ascii="Times New Roman" w:hAnsi="Times New Roman" w:cs="Times New Roman"/>
          <w:b/>
          <w:sz w:val="24"/>
          <w:szCs w:val="24"/>
        </w:rPr>
      </w:pPr>
    </w:p>
    <w:p w:rsidR="00FD2FE9" w:rsidRDefault="00FD2FE9" w:rsidP="005408E2">
      <w:pPr>
        <w:spacing w:after="0" w:line="240" w:lineRule="auto"/>
        <w:ind w:firstLine="567"/>
        <w:jc w:val="both"/>
        <w:rPr>
          <w:rFonts w:ascii="Times New Roman" w:hAnsi="Times New Roman" w:cs="Times New Roman"/>
          <w:b/>
          <w:sz w:val="24"/>
          <w:szCs w:val="24"/>
        </w:rPr>
      </w:pPr>
      <w:r w:rsidRPr="006828CE">
        <w:rPr>
          <w:rFonts w:ascii="Times New Roman" w:hAnsi="Times New Roman" w:cs="Times New Roman"/>
          <w:b/>
          <w:sz w:val="24"/>
          <w:szCs w:val="24"/>
        </w:rPr>
        <w:t>О</w:t>
      </w:r>
      <w:r w:rsidR="00116C1F" w:rsidRPr="006828CE">
        <w:rPr>
          <w:rFonts w:ascii="Times New Roman" w:hAnsi="Times New Roman" w:cs="Times New Roman"/>
          <w:b/>
          <w:sz w:val="24"/>
          <w:szCs w:val="24"/>
        </w:rPr>
        <w:t>сновные позитивные выводы</w:t>
      </w:r>
      <w:r w:rsidRPr="006828CE">
        <w:rPr>
          <w:rFonts w:ascii="Times New Roman" w:hAnsi="Times New Roman" w:cs="Times New Roman"/>
          <w:b/>
          <w:sz w:val="24"/>
          <w:szCs w:val="24"/>
        </w:rPr>
        <w:t>:</w:t>
      </w:r>
    </w:p>
    <w:p w:rsidR="00E91BC0" w:rsidRDefault="00E91BC0" w:rsidP="005408E2">
      <w:pPr>
        <w:spacing w:after="0" w:line="240" w:lineRule="auto"/>
        <w:ind w:firstLine="567"/>
        <w:jc w:val="both"/>
        <w:rPr>
          <w:rFonts w:ascii="Times New Roman" w:hAnsi="Times New Roman" w:cs="Times New Roman"/>
          <w:b/>
          <w:sz w:val="24"/>
          <w:szCs w:val="24"/>
        </w:rPr>
      </w:pPr>
    </w:p>
    <w:p w:rsidR="00735133" w:rsidRPr="00735133" w:rsidRDefault="00735133" w:rsidP="006E2CEE">
      <w:pPr>
        <w:spacing w:after="0" w:line="240" w:lineRule="auto"/>
        <w:ind w:firstLine="567"/>
        <w:jc w:val="both"/>
        <w:rPr>
          <w:rFonts w:ascii="Times New Roman" w:hAnsi="Times New Roman" w:cs="Times New Roman"/>
          <w:sz w:val="24"/>
          <w:szCs w:val="24"/>
        </w:rPr>
      </w:pPr>
      <w:r w:rsidRPr="00735133">
        <w:rPr>
          <w:rFonts w:ascii="Times New Roman" w:hAnsi="Times New Roman" w:cs="Times New Roman"/>
          <w:sz w:val="24"/>
          <w:szCs w:val="24"/>
        </w:rPr>
        <w:t>- образовательные практики представлены по всем направлениям Атласа;</w:t>
      </w:r>
    </w:p>
    <w:p w:rsidR="00FD2FE9" w:rsidRDefault="00FD2FE9" w:rsidP="006E2C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16C1F">
        <w:rPr>
          <w:rFonts w:ascii="Times New Roman" w:hAnsi="Times New Roman" w:cs="Times New Roman"/>
          <w:sz w:val="24"/>
          <w:szCs w:val="24"/>
        </w:rPr>
        <w:t xml:space="preserve">фиксируется </w:t>
      </w:r>
      <w:r w:rsidR="00F9397A">
        <w:rPr>
          <w:rFonts w:ascii="Times New Roman" w:hAnsi="Times New Roman" w:cs="Times New Roman"/>
          <w:sz w:val="24"/>
          <w:szCs w:val="24"/>
        </w:rPr>
        <w:t>разнообразие содержательной направленности и многоаспектность проблематики образовательных практик;</w:t>
      </w:r>
    </w:p>
    <w:p w:rsidR="006E2CEE" w:rsidRDefault="00F9397A" w:rsidP="006E2CE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116C1F">
        <w:rPr>
          <w:rFonts w:ascii="Times New Roman" w:hAnsi="Times New Roman" w:cs="Times New Roman"/>
          <w:sz w:val="24"/>
          <w:szCs w:val="24"/>
        </w:rPr>
        <w:t xml:space="preserve"> отмечается расширение масштабирования содержания: о</w:t>
      </w:r>
      <w:r w:rsidR="002458D7" w:rsidRPr="00116C1F">
        <w:rPr>
          <w:rFonts w:ascii="Times New Roman" w:hAnsi="Times New Roman" w:cs="Times New Roman"/>
          <w:sz w:val="24"/>
          <w:szCs w:val="24"/>
        </w:rPr>
        <w:t>т изменения средств к изменению образовательного пространства</w:t>
      </w:r>
      <w:r w:rsidR="00116C1F">
        <w:rPr>
          <w:rFonts w:ascii="Times New Roman" w:hAnsi="Times New Roman" w:cs="Times New Roman"/>
          <w:sz w:val="24"/>
          <w:szCs w:val="24"/>
        </w:rPr>
        <w:t>;</w:t>
      </w:r>
    </w:p>
    <w:p w:rsidR="00E91BC0" w:rsidRDefault="00E91BC0" w:rsidP="006E2CE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Pr="00E91BC0">
        <w:rPr>
          <w:rFonts w:ascii="Times New Roman" w:hAnsi="Times New Roman" w:cs="Times New Roman"/>
          <w:sz w:val="24"/>
          <w:szCs w:val="24"/>
        </w:rPr>
        <w:t xml:space="preserve">роцесс становления, апробации и описания опыта практики имеет свой цикл; как </w:t>
      </w:r>
      <w:r>
        <w:rPr>
          <w:rFonts w:ascii="Times New Roman" w:hAnsi="Times New Roman" w:cs="Times New Roman"/>
          <w:sz w:val="24"/>
          <w:szCs w:val="24"/>
        </w:rPr>
        <w:t>правило, он длится от 1 до 2 лет;</w:t>
      </w:r>
    </w:p>
    <w:p w:rsidR="00116C1F" w:rsidRDefault="00116C1F" w:rsidP="006E2CE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высокое качество практик обусловлено участием в проектах разного уровня</w:t>
      </w:r>
      <w:r w:rsidR="000F4291">
        <w:rPr>
          <w:rFonts w:ascii="Times New Roman" w:hAnsi="Times New Roman" w:cs="Times New Roman"/>
          <w:sz w:val="24"/>
          <w:szCs w:val="24"/>
        </w:rPr>
        <w:t xml:space="preserve"> на этапе предзаявочной кампании Атласа</w:t>
      </w:r>
      <w:r w:rsidR="00E91BC0">
        <w:rPr>
          <w:rFonts w:ascii="Times New Roman" w:hAnsi="Times New Roman" w:cs="Times New Roman"/>
          <w:sz w:val="24"/>
          <w:szCs w:val="24"/>
        </w:rPr>
        <w:t xml:space="preserve"> (у</w:t>
      </w:r>
      <w:r w:rsidR="00E91BC0" w:rsidRPr="00E91BC0">
        <w:rPr>
          <w:rFonts w:ascii="Times New Roman" w:hAnsi="Times New Roman" w:cs="Times New Roman"/>
          <w:sz w:val="24"/>
          <w:szCs w:val="24"/>
        </w:rPr>
        <w:t>величивается количество и качество практик, начало которым было положено в рамках краевых проектов</w:t>
      </w:r>
      <w:r w:rsidR="00E91BC0">
        <w:rPr>
          <w:rFonts w:ascii="Times New Roman" w:hAnsi="Times New Roman" w:cs="Times New Roman"/>
          <w:sz w:val="24"/>
          <w:szCs w:val="24"/>
        </w:rPr>
        <w:t>)</w:t>
      </w:r>
      <w:r w:rsidR="006E2CEE">
        <w:rPr>
          <w:rFonts w:ascii="Times New Roman" w:hAnsi="Times New Roman" w:cs="Times New Roman"/>
          <w:sz w:val="24"/>
          <w:szCs w:val="24"/>
        </w:rPr>
        <w:t>.</w:t>
      </w:r>
    </w:p>
    <w:p w:rsidR="00E91BC0" w:rsidRDefault="008A0118" w:rsidP="006E2CEE">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Проблематика</w:t>
      </w:r>
      <w:r w:rsidR="00E91BC0" w:rsidRPr="00E91BC0">
        <w:rPr>
          <w:rFonts w:ascii="Times New Roman" w:hAnsi="Times New Roman" w:cs="Times New Roman"/>
          <w:b/>
          <w:sz w:val="24"/>
          <w:szCs w:val="24"/>
        </w:rPr>
        <w:t>:</w:t>
      </w:r>
    </w:p>
    <w:p w:rsidR="00E91BC0" w:rsidRDefault="00E91BC0" w:rsidP="006E2CEE">
      <w:pPr>
        <w:pStyle w:val="a3"/>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Сохраняются дефициты описания образовательных практик в разделах:</w:t>
      </w:r>
    </w:p>
    <w:p w:rsidR="006B297E" w:rsidRPr="00E91BC0" w:rsidRDefault="002458D7" w:rsidP="006E2CEE">
      <w:pPr>
        <w:spacing w:line="240" w:lineRule="auto"/>
        <w:ind w:left="567"/>
        <w:jc w:val="both"/>
        <w:rPr>
          <w:rFonts w:ascii="Times New Roman" w:hAnsi="Times New Roman" w:cs="Times New Roman"/>
          <w:sz w:val="24"/>
          <w:szCs w:val="24"/>
        </w:rPr>
      </w:pPr>
      <w:r w:rsidRPr="00E91BC0">
        <w:rPr>
          <w:rFonts w:ascii="Times New Roman" w:hAnsi="Times New Roman" w:cs="Times New Roman"/>
          <w:b/>
          <w:bCs/>
          <w:sz w:val="24"/>
          <w:szCs w:val="24"/>
        </w:rPr>
        <w:t>Актуальность практики</w:t>
      </w:r>
    </w:p>
    <w:p w:rsidR="00E91BC0" w:rsidRDefault="00E91BC0" w:rsidP="006E2CEE">
      <w:pPr>
        <w:pStyle w:val="a3"/>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458D7" w:rsidRPr="00E91BC0">
        <w:rPr>
          <w:rFonts w:ascii="Times New Roman" w:hAnsi="Times New Roman" w:cs="Times New Roman"/>
          <w:sz w:val="24"/>
          <w:szCs w:val="24"/>
        </w:rPr>
        <w:t xml:space="preserve">недостаточная фокусировка практик на достижении приоритетов федеральной и региональной государственной политики; </w:t>
      </w:r>
    </w:p>
    <w:p w:rsidR="00E91BC0" w:rsidRDefault="00E91BC0" w:rsidP="006E2CEE">
      <w:pPr>
        <w:pStyle w:val="a3"/>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458D7" w:rsidRPr="00E91BC0">
        <w:rPr>
          <w:rFonts w:ascii="Times New Roman" w:hAnsi="Times New Roman" w:cs="Times New Roman"/>
          <w:sz w:val="24"/>
          <w:szCs w:val="24"/>
        </w:rPr>
        <w:t>при описании актуальности авторы практик повторяют общие слова без всякой привязки к условиям и проблемам конкретной образовательной организации;</w:t>
      </w:r>
    </w:p>
    <w:p w:rsidR="006B297E" w:rsidRPr="00E91BC0" w:rsidRDefault="00E91BC0" w:rsidP="006E2CEE">
      <w:pPr>
        <w:pStyle w:val="a3"/>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458D7" w:rsidRPr="00E91BC0">
        <w:rPr>
          <w:rFonts w:ascii="Times New Roman" w:hAnsi="Times New Roman" w:cs="Times New Roman"/>
          <w:sz w:val="24"/>
          <w:szCs w:val="24"/>
        </w:rPr>
        <w:t xml:space="preserve">из-за наличия в описании актуальности практики большого количества посторонней информации, часто невозможно проследить сущность процессов, связанных с изменениями </w:t>
      </w:r>
    </w:p>
    <w:p w:rsidR="00E91BC0" w:rsidRPr="00E91BC0" w:rsidRDefault="00E91BC0" w:rsidP="006E2CEE">
      <w:pPr>
        <w:spacing w:line="240" w:lineRule="auto"/>
        <w:ind w:firstLine="567"/>
        <w:jc w:val="both"/>
        <w:rPr>
          <w:rFonts w:ascii="Times New Roman" w:hAnsi="Times New Roman" w:cs="Times New Roman"/>
          <w:b/>
          <w:sz w:val="24"/>
          <w:szCs w:val="24"/>
        </w:rPr>
      </w:pPr>
      <w:r w:rsidRPr="00E91BC0">
        <w:rPr>
          <w:rFonts w:ascii="Times New Roman" w:hAnsi="Times New Roman" w:cs="Times New Roman"/>
          <w:b/>
          <w:sz w:val="24"/>
          <w:szCs w:val="24"/>
        </w:rPr>
        <w:t>Целевая группа</w:t>
      </w:r>
    </w:p>
    <w:p w:rsidR="00E91BC0" w:rsidRDefault="00E91BC0" w:rsidP="006E2CEE">
      <w:pPr>
        <w:spacing w:line="240" w:lineRule="auto"/>
        <w:ind w:firstLine="567"/>
        <w:jc w:val="both"/>
        <w:rPr>
          <w:rFonts w:ascii="Times New Roman" w:hAnsi="Times New Roman" w:cs="Times New Roman"/>
          <w:sz w:val="24"/>
          <w:szCs w:val="24"/>
        </w:rPr>
      </w:pPr>
      <w:r w:rsidRPr="00E91BC0">
        <w:rPr>
          <w:rFonts w:ascii="Times New Roman" w:hAnsi="Times New Roman" w:cs="Times New Roman"/>
          <w:sz w:val="24"/>
          <w:szCs w:val="24"/>
        </w:rPr>
        <w:t>- непонимание значения данного понятия или желание показать масштаб изменений зачастую приводит к тому, что в целевую группу попадают категории, о ком речь в практике не идет</w:t>
      </w:r>
    </w:p>
    <w:p w:rsidR="00E91BC0" w:rsidRPr="006C7F0F" w:rsidRDefault="00E91BC0" w:rsidP="006E2CEE">
      <w:pPr>
        <w:spacing w:line="240" w:lineRule="auto"/>
        <w:ind w:firstLine="567"/>
        <w:jc w:val="both"/>
        <w:rPr>
          <w:rFonts w:ascii="Times New Roman" w:hAnsi="Times New Roman" w:cs="Times New Roman"/>
          <w:b/>
          <w:sz w:val="24"/>
          <w:szCs w:val="24"/>
        </w:rPr>
      </w:pPr>
      <w:r w:rsidRPr="006C7F0F">
        <w:rPr>
          <w:rFonts w:ascii="Times New Roman" w:hAnsi="Times New Roman" w:cs="Times New Roman"/>
          <w:b/>
          <w:sz w:val="24"/>
          <w:szCs w:val="24"/>
        </w:rPr>
        <w:t>Содержательная рассогласованность в описании</w:t>
      </w:r>
      <w:r w:rsidR="006C7F0F">
        <w:rPr>
          <w:rFonts w:ascii="Times New Roman" w:hAnsi="Times New Roman" w:cs="Times New Roman"/>
          <w:b/>
          <w:sz w:val="24"/>
          <w:szCs w:val="24"/>
        </w:rPr>
        <w:t xml:space="preserve"> (нарушение проектно-программного цикла)</w:t>
      </w:r>
    </w:p>
    <w:p w:rsidR="00E91BC0" w:rsidRDefault="006C7F0F" w:rsidP="006E2CE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E91BC0" w:rsidRPr="00E91BC0">
        <w:rPr>
          <w:rFonts w:ascii="Times New Roman" w:hAnsi="Times New Roman" w:cs="Times New Roman"/>
          <w:sz w:val="24"/>
          <w:szCs w:val="24"/>
        </w:rPr>
        <w:t xml:space="preserve"> между проблемой, целью, задачами, средствами их реализации, результатами и инструмента</w:t>
      </w:r>
      <w:r>
        <w:rPr>
          <w:rFonts w:ascii="Times New Roman" w:hAnsi="Times New Roman" w:cs="Times New Roman"/>
          <w:sz w:val="24"/>
          <w:szCs w:val="24"/>
        </w:rPr>
        <w:t xml:space="preserve">ми их измерения; между </w:t>
      </w:r>
      <w:r w:rsidR="00E91BC0" w:rsidRPr="00E91BC0">
        <w:rPr>
          <w:rFonts w:ascii="Times New Roman" w:hAnsi="Times New Roman" w:cs="Times New Roman"/>
          <w:sz w:val="24"/>
          <w:szCs w:val="24"/>
        </w:rPr>
        <w:t>средств</w:t>
      </w:r>
      <w:r>
        <w:rPr>
          <w:rFonts w:ascii="Times New Roman" w:hAnsi="Times New Roman" w:cs="Times New Roman"/>
          <w:sz w:val="24"/>
          <w:szCs w:val="24"/>
        </w:rPr>
        <w:t>ами и результатами</w:t>
      </w:r>
      <w:r w:rsidR="00E91BC0" w:rsidRPr="00E91BC0">
        <w:rPr>
          <w:rFonts w:ascii="Times New Roman" w:hAnsi="Times New Roman" w:cs="Times New Roman"/>
          <w:sz w:val="24"/>
          <w:szCs w:val="24"/>
        </w:rPr>
        <w:t xml:space="preserve"> с заявленным масш</w:t>
      </w:r>
      <w:r>
        <w:rPr>
          <w:rFonts w:ascii="Times New Roman" w:hAnsi="Times New Roman" w:cs="Times New Roman"/>
          <w:sz w:val="24"/>
          <w:szCs w:val="24"/>
        </w:rPr>
        <w:t>табом изменений;</w:t>
      </w:r>
      <w:r w:rsidR="00E91BC0" w:rsidRPr="00E91BC0">
        <w:rPr>
          <w:rFonts w:ascii="Times New Roman" w:hAnsi="Times New Roman" w:cs="Times New Roman"/>
          <w:sz w:val="24"/>
          <w:szCs w:val="24"/>
        </w:rPr>
        <w:t xml:space="preserve"> между заявленным уровнем, типом и описанием практики, рассогласование между заявленной системой деятельности и конкретными действиями в описании</w:t>
      </w:r>
      <w:r w:rsidR="00A73003">
        <w:rPr>
          <w:rFonts w:ascii="Times New Roman" w:hAnsi="Times New Roman" w:cs="Times New Roman"/>
          <w:sz w:val="24"/>
          <w:szCs w:val="24"/>
        </w:rPr>
        <w:t>;</w:t>
      </w:r>
    </w:p>
    <w:p w:rsidR="00A73003" w:rsidRDefault="00A73003" w:rsidP="006E2CE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73003">
        <w:rPr>
          <w:rFonts w:ascii="Times New Roman" w:hAnsi="Times New Roman" w:cs="Times New Roman"/>
          <w:sz w:val="24"/>
          <w:szCs w:val="24"/>
        </w:rPr>
        <w:t>формальный язык</w:t>
      </w:r>
      <w:r>
        <w:rPr>
          <w:rFonts w:ascii="Times New Roman" w:hAnsi="Times New Roman" w:cs="Times New Roman"/>
          <w:sz w:val="24"/>
          <w:szCs w:val="24"/>
        </w:rPr>
        <w:t xml:space="preserve"> описания</w:t>
      </w:r>
      <w:r w:rsidRPr="00A73003">
        <w:rPr>
          <w:rFonts w:ascii="Times New Roman" w:hAnsi="Times New Roman" w:cs="Times New Roman"/>
          <w:sz w:val="24"/>
          <w:szCs w:val="24"/>
        </w:rPr>
        <w:t>, который не показывает содержание в полной мере; описания «свернуты», обобщены</w:t>
      </w:r>
      <w:r w:rsidR="00E323E9">
        <w:rPr>
          <w:rFonts w:ascii="Times New Roman" w:hAnsi="Times New Roman" w:cs="Times New Roman"/>
          <w:sz w:val="24"/>
          <w:szCs w:val="24"/>
        </w:rPr>
        <w:t>;</w:t>
      </w:r>
    </w:p>
    <w:p w:rsidR="00E323E9" w:rsidRPr="00E91BC0" w:rsidRDefault="00E323E9" w:rsidP="006E2CE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описаниях практик</w:t>
      </w:r>
      <w:r w:rsidRPr="00E91BC0">
        <w:rPr>
          <w:rFonts w:ascii="Times New Roman" w:hAnsi="Times New Roman" w:cs="Times New Roman"/>
          <w:sz w:val="24"/>
          <w:szCs w:val="24"/>
        </w:rPr>
        <w:t xml:space="preserve"> присутствуют орфографические и стилистические ошибки, материалы с ошибками выставлены на официальных сайт</w:t>
      </w:r>
      <w:r>
        <w:rPr>
          <w:rFonts w:ascii="Times New Roman" w:hAnsi="Times New Roman" w:cs="Times New Roman"/>
          <w:sz w:val="24"/>
          <w:szCs w:val="24"/>
        </w:rPr>
        <w:t>ах</w:t>
      </w:r>
    </w:p>
    <w:p w:rsidR="006C7F0F" w:rsidRPr="006C7F0F" w:rsidRDefault="006C7F0F" w:rsidP="006E2CEE">
      <w:pPr>
        <w:spacing w:line="240" w:lineRule="auto"/>
        <w:ind w:firstLine="567"/>
        <w:jc w:val="both"/>
        <w:rPr>
          <w:rFonts w:ascii="Times New Roman" w:hAnsi="Times New Roman" w:cs="Times New Roman"/>
          <w:b/>
          <w:sz w:val="24"/>
          <w:szCs w:val="24"/>
        </w:rPr>
      </w:pPr>
      <w:r w:rsidRPr="006C7F0F">
        <w:rPr>
          <w:rFonts w:ascii="Times New Roman" w:hAnsi="Times New Roman" w:cs="Times New Roman"/>
          <w:b/>
          <w:sz w:val="24"/>
          <w:szCs w:val="24"/>
        </w:rPr>
        <w:lastRenderedPageBreak/>
        <w:t>Результаты</w:t>
      </w:r>
    </w:p>
    <w:p w:rsidR="006C7F0F" w:rsidRPr="006C7F0F" w:rsidRDefault="006C7F0F" w:rsidP="006E2CE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C7F0F">
        <w:rPr>
          <w:rFonts w:ascii="Times New Roman" w:hAnsi="Times New Roman" w:cs="Times New Roman"/>
          <w:sz w:val="24"/>
          <w:szCs w:val="24"/>
        </w:rPr>
        <w:t>в большинстве представл</w:t>
      </w:r>
      <w:r>
        <w:rPr>
          <w:rFonts w:ascii="Times New Roman" w:hAnsi="Times New Roman" w:cs="Times New Roman"/>
          <w:sz w:val="24"/>
          <w:szCs w:val="24"/>
        </w:rPr>
        <w:t>енных заявок у авторов</w:t>
      </w:r>
      <w:r w:rsidRPr="006C7F0F">
        <w:rPr>
          <w:rFonts w:ascii="Times New Roman" w:hAnsi="Times New Roman" w:cs="Times New Roman"/>
          <w:sz w:val="24"/>
          <w:szCs w:val="24"/>
        </w:rPr>
        <w:t xml:space="preserve"> отсутствует понимание результатов; в качестве результатов приводятся выдержки из статей, ФГОСов или описание процессов, которые не поддаются никаким измерениям; понятие результата как измеримой единицы отсутствует;</w:t>
      </w:r>
    </w:p>
    <w:p w:rsidR="006C7F0F" w:rsidRDefault="006C7F0F" w:rsidP="006E2CE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C7F0F">
        <w:rPr>
          <w:rFonts w:ascii="Times New Roman" w:hAnsi="Times New Roman" w:cs="Times New Roman"/>
          <w:sz w:val="24"/>
          <w:szCs w:val="24"/>
        </w:rPr>
        <w:t>в практиках не представлены первые результаты (нет статистических данных о результатах использования описываемой практики, нет сравнительного анализа и т. п.)</w:t>
      </w:r>
      <w:r w:rsidR="00A73003">
        <w:rPr>
          <w:rFonts w:ascii="Times New Roman" w:hAnsi="Times New Roman" w:cs="Times New Roman"/>
          <w:sz w:val="24"/>
          <w:szCs w:val="24"/>
        </w:rPr>
        <w:t>;</w:t>
      </w:r>
    </w:p>
    <w:p w:rsidR="00605875" w:rsidRDefault="00605875" w:rsidP="006E2CE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о</w:t>
      </w:r>
      <w:r w:rsidRPr="00605875">
        <w:rPr>
          <w:rFonts w:ascii="Times New Roman" w:hAnsi="Times New Roman" w:cs="Times New Roman"/>
          <w:sz w:val="24"/>
          <w:szCs w:val="24"/>
        </w:rPr>
        <w:t>тсутствуют материалы, подтверждающие как первые результаты деятельности практики, так и изменения за многолетний период реализации практики</w:t>
      </w:r>
    </w:p>
    <w:p w:rsidR="006C7F0F" w:rsidRPr="006C7F0F" w:rsidRDefault="006C7F0F" w:rsidP="006E2CEE">
      <w:pPr>
        <w:spacing w:line="240" w:lineRule="auto"/>
        <w:ind w:firstLine="567"/>
        <w:jc w:val="both"/>
        <w:rPr>
          <w:rFonts w:ascii="Times New Roman" w:hAnsi="Times New Roman" w:cs="Times New Roman"/>
          <w:b/>
          <w:sz w:val="24"/>
          <w:szCs w:val="24"/>
        </w:rPr>
      </w:pPr>
      <w:r w:rsidRPr="006C7F0F">
        <w:rPr>
          <w:rFonts w:ascii="Times New Roman" w:hAnsi="Times New Roman" w:cs="Times New Roman"/>
          <w:b/>
          <w:sz w:val="24"/>
          <w:szCs w:val="24"/>
        </w:rPr>
        <w:t>Инструменты оценки достижимости результатов</w:t>
      </w:r>
    </w:p>
    <w:p w:rsidR="006C7F0F" w:rsidRDefault="006C7F0F" w:rsidP="006E2CE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C7F0F">
        <w:rPr>
          <w:rFonts w:ascii="Times New Roman" w:hAnsi="Times New Roman" w:cs="Times New Roman"/>
          <w:sz w:val="24"/>
          <w:szCs w:val="24"/>
        </w:rPr>
        <w:t>нет понимания инструментов оценки; понятие «инструменты оценки» подменяется понятием «способы оценивания»</w:t>
      </w:r>
    </w:p>
    <w:p w:rsidR="006C7F0F" w:rsidRPr="006C7F0F" w:rsidRDefault="006C7F0F" w:rsidP="006E2CEE">
      <w:pPr>
        <w:spacing w:line="240" w:lineRule="auto"/>
        <w:ind w:firstLine="567"/>
        <w:jc w:val="both"/>
        <w:rPr>
          <w:rFonts w:ascii="Times New Roman" w:hAnsi="Times New Roman" w:cs="Times New Roman"/>
          <w:b/>
          <w:sz w:val="24"/>
          <w:szCs w:val="24"/>
        </w:rPr>
      </w:pPr>
      <w:r w:rsidRPr="006C7F0F">
        <w:rPr>
          <w:rFonts w:ascii="Times New Roman" w:hAnsi="Times New Roman" w:cs="Times New Roman"/>
          <w:b/>
          <w:sz w:val="24"/>
          <w:szCs w:val="24"/>
        </w:rPr>
        <w:t>Материалы практик</w:t>
      </w:r>
    </w:p>
    <w:p w:rsidR="006C7F0F" w:rsidRPr="006C7F0F" w:rsidRDefault="006C7F0F" w:rsidP="006E2CE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наблюдается отсутствие</w:t>
      </w:r>
      <w:r w:rsidRPr="006C7F0F">
        <w:rPr>
          <w:rFonts w:ascii="Times New Roman" w:hAnsi="Times New Roman" w:cs="Times New Roman"/>
          <w:sz w:val="24"/>
          <w:szCs w:val="24"/>
        </w:rPr>
        <w:t xml:space="preserve"> культуры предоставления материалов практики</w:t>
      </w:r>
      <w:r>
        <w:rPr>
          <w:rFonts w:ascii="Times New Roman" w:hAnsi="Times New Roman" w:cs="Times New Roman"/>
          <w:sz w:val="24"/>
          <w:szCs w:val="24"/>
        </w:rPr>
        <w:t>;</w:t>
      </w:r>
    </w:p>
    <w:p w:rsidR="006C7F0F" w:rsidRDefault="006C7F0F" w:rsidP="006E2CE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C7F0F">
        <w:rPr>
          <w:rFonts w:ascii="Times New Roman" w:hAnsi="Times New Roman" w:cs="Times New Roman"/>
          <w:sz w:val="24"/>
          <w:szCs w:val="24"/>
        </w:rPr>
        <w:t>материалы практик на сайтах образовательных организаций не структурированы, зачастую в качестве материалов практики выдаются отчеты по тому или иному проекту</w:t>
      </w:r>
      <w:r w:rsidR="00361A2C">
        <w:rPr>
          <w:rFonts w:ascii="Times New Roman" w:hAnsi="Times New Roman" w:cs="Times New Roman"/>
          <w:sz w:val="24"/>
          <w:szCs w:val="24"/>
        </w:rPr>
        <w:t>;</w:t>
      </w:r>
    </w:p>
    <w:p w:rsidR="00361A2C" w:rsidRDefault="00A73003" w:rsidP="006E2CE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Pr="00A73003">
        <w:rPr>
          <w:rFonts w:ascii="Times New Roman" w:hAnsi="Times New Roman" w:cs="Times New Roman"/>
          <w:sz w:val="24"/>
          <w:szCs w:val="24"/>
        </w:rPr>
        <w:t>редставленные дополнительные методические материалы носят рекламно-демонстрационный характер и не обеспечивают в полной мере научно-методическое сопровождение практики</w:t>
      </w:r>
    </w:p>
    <w:p w:rsidR="00876719" w:rsidRDefault="007F50B3" w:rsidP="006E2CE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E323E9">
        <w:rPr>
          <w:rFonts w:ascii="Times New Roman" w:hAnsi="Times New Roman" w:cs="Times New Roman"/>
          <w:sz w:val="24"/>
          <w:szCs w:val="24"/>
        </w:rPr>
        <w:t>Тенденция – стремление образовательной организации</w:t>
      </w:r>
      <w:r w:rsidR="00E323E9" w:rsidRPr="00E323E9">
        <w:rPr>
          <w:rFonts w:ascii="Times New Roman" w:hAnsi="Times New Roman" w:cs="Times New Roman"/>
          <w:sz w:val="24"/>
          <w:szCs w:val="24"/>
        </w:rPr>
        <w:t xml:space="preserve"> попасть</w:t>
      </w:r>
      <w:r w:rsidR="00E323E9">
        <w:rPr>
          <w:rFonts w:ascii="Times New Roman" w:hAnsi="Times New Roman" w:cs="Times New Roman"/>
          <w:sz w:val="24"/>
          <w:szCs w:val="24"/>
        </w:rPr>
        <w:t xml:space="preserve"> в Атлас (не важно, есть ли </w:t>
      </w:r>
      <w:r w:rsidR="00E323E9" w:rsidRPr="00E323E9">
        <w:rPr>
          <w:rFonts w:ascii="Times New Roman" w:hAnsi="Times New Roman" w:cs="Times New Roman"/>
          <w:sz w:val="24"/>
          <w:szCs w:val="24"/>
        </w:rPr>
        <w:t xml:space="preserve"> реальная успешная практика или пока только задумка по ее</w:t>
      </w:r>
      <w:r w:rsidR="00E323E9">
        <w:rPr>
          <w:rFonts w:ascii="Times New Roman" w:hAnsi="Times New Roman" w:cs="Times New Roman"/>
          <w:sz w:val="24"/>
          <w:szCs w:val="24"/>
        </w:rPr>
        <w:t xml:space="preserve"> осуществлению);</w:t>
      </w:r>
      <w:r w:rsidR="00B07A9A">
        <w:rPr>
          <w:rFonts w:ascii="Times New Roman" w:hAnsi="Times New Roman" w:cs="Times New Roman"/>
          <w:sz w:val="24"/>
          <w:szCs w:val="24"/>
        </w:rPr>
        <w:t xml:space="preserve"> увеличение количества практик уровня образовательной организации</w:t>
      </w:r>
      <w:r w:rsidR="005132A9">
        <w:rPr>
          <w:rFonts w:ascii="Times New Roman" w:hAnsi="Times New Roman" w:cs="Times New Roman"/>
          <w:sz w:val="24"/>
          <w:szCs w:val="24"/>
        </w:rPr>
        <w:t>.</w:t>
      </w:r>
    </w:p>
    <w:p w:rsidR="00E323E9" w:rsidRPr="00E91BC0" w:rsidRDefault="00B07A9A" w:rsidP="006E2CE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EF1787">
        <w:rPr>
          <w:rFonts w:ascii="Times New Roman" w:hAnsi="Times New Roman" w:cs="Times New Roman"/>
          <w:sz w:val="24"/>
          <w:szCs w:val="24"/>
        </w:rPr>
        <w:t xml:space="preserve">Часто готовая технология  описывается </w:t>
      </w:r>
      <w:r w:rsidRPr="00B07A9A">
        <w:rPr>
          <w:rFonts w:ascii="Times New Roman" w:hAnsi="Times New Roman" w:cs="Times New Roman"/>
          <w:sz w:val="24"/>
          <w:szCs w:val="24"/>
        </w:rPr>
        <w:t xml:space="preserve"> как собственная практика (без рефлексии деятельности по апробации или внедрению данной технологии, анализа деятельности, собст</w:t>
      </w:r>
      <w:r w:rsidR="003E116B">
        <w:rPr>
          <w:rFonts w:ascii="Times New Roman" w:hAnsi="Times New Roman" w:cs="Times New Roman"/>
          <w:sz w:val="24"/>
          <w:szCs w:val="24"/>
        </w:rPr>
        <w:t xml:space="preserve">венных практических наработок); </w:t>
      </w:r>
      <w:r w:rsidRPr="00B07A9A">
        <w:rPr>
          <w:rFonts w:ascii="Times New Roman" w:hAnsi="Times New Roman" w:cs="Times New Roman"/>
          <w:sz w:val="24"/>
          <w:szCs w:val="24"/>
        </w:rPr>
        <w:t>ориентированность практик на традиционные пути и способы решения образовательных задач.</w:t>
      </w:r>
    </w:p>
    <w:p w:rsidR="006828CE" w:rsidRPr="007F50B3" w:rsidRDefault="006828CE" w:rsidP="006E2CEE">
      <w:pPr>
        <w:spacing w:line="240" w:lineRule="auto"/>
        <w:ind w:firstLine="567"/>
        <w:jc w:val="both"/>
        <w:rPr>
          <w:rFonts w:ascii="Times New Roman" w:hAnsi="Times New Roman" w:cs="Times New Roman"/>
          <w:b/>
          <w:sz w:val="24"/>
          <w:szCs w:val="24"/>
        </w:rPr>
      </w:pPr>
      <w:r w:rsidRPr="007F50B3">
        <w:rPr>
          <w:rFonts w:ascii="Times New Roman" w:hAnsi="Times New Roman" w:cs="Times New Roman"/>
          <w:b/>
          <w:sz w:val="24"/>
          <w:szCs w:val="24"/>
        </w:rPr>
        <w:t>Основное неоправдавшееся ожидание:</w:t>
      </w:r>
    </w:p>
    <w:p w:rsidR="006828CE" w:rsidRPr="006828CE" w:rsidRDefault="006828CE" w:rsidP="006E2CEE">
      <w:pPr>
        <w:spacing w:line="240" w:lineRule="auto"/>
        <w:ind w:firstLine="567"/>
        <w:jc w:val="both"/>
        <w:rPr>
          <w:rFonts w:ascii="Times New Roman" w:hAnsi="Times New Roman" w:cs="Times New Roman"/>
          <w:sz w:val="24"/>
          <w:szCs w:val="24"/>
        </w:rPr>
      </w:pPr>
      <w:r w:rsidRPr="006828CE">
        <w:rPr>
          <w:rFonts w:ascii="Times New Roman" w:hAnsi="Times New Roman" w:cs="Times New Roman"/>
          <w:sz w:val="24"/>
          <w:szCs w:val="24"/>
        </w:rPr>
        <w:t>Практики, которые в прошл</w:t>
      </w:r>
      <w:r w:rsidR="007F50B3">
        <w:rPr>
          <w:rFonts w:ascii="Times New Roman" w:hAnsi="Times New Roman" w:cs="Times New Roman"/>
          <w:sz w:val="24"/>
          <w:szCs w:val="24"/>
        </w:rPr>
        <w:t>ом году были включены в Атлас</w:t>
      </w:r>
      <w:r w:rsidRPr="006828CE">
        <w:rPr>
          <w:rFonts w:ascii="Times New Roman" w:hAnsi="Times New Roman" w:cs="Times New Roman"/>
          <w:sz w:val="24"/>
          <w:szCs w:val="24"/>
        </w:rPr>
        <w:t>, по сути, развития не получили: остаются на том же уровне, либо оказались на уровень ниже</w:t>
      </w:r>
      <w:r w:rsidR="005132A9">
        <w:rPr>
          <w:rFonts w:ascii="Times New Roman" w:hAnsi="Times New Roman" w:cs="Times New Roman"/>
          <w:sz w:val="24"/>
          <w:szCs w:val="24"/>
        </w:rPr>
        <w:t>.</w:t>
      </w:r>
      <w:r w:rsidRPr="006828CE">
        <w:rPr>
          <w:rFonts w:ascii="Times New Roman" w:hAnsi="Times New Roman" w:cs="Times New Roman"/>
          <w:sz w:val="24"/>
          <w:szCs w:val="24"/>
        </w:rPr>
        <w:t xml:space="preserve"> </w:t>
      </w:r>
    </w:p>
    <w:p w:rsidR="006828CE" w:rsidRPr="006828CE" w:rsidRDefault="006828CE" w:rsidP="006E2CEE">
      <w:pPr>
        <w:spacing w:line="240" w:lineRule="auto"/>
        <w:ind w:firstLine="567"/>
        <w:jc w:val="both"/>
        <w:rPr>
          <w:rFonts w:ascii="Times New Roman" w:hAnsi="Times New Roman" w:cs="Times New Roman"/>
          <w:sz w:val="24"/>
          <w:szCs w:val="24"/>
        </w:rPr>
      </w:pPr>
      <w:r w:rsidRPr="006828CE">
        <w:rPr>
          <w:rFonts w:ascii="Times New Roman" w:hAnsi="Times New Roman" w:cs="Times New Roman"/>
          <w:sz w:val="24"/>
          <w:szCs w:val="24"/>
        </w:rPr>
        <w:t>Практики, заявленные повторно, в большинстве своем, предъявлены или прежних текстах с прежними результатами, или в материалах формально указан ф</w:t>
      </w:r>
      <w:r w:rsidR="007F50B3">
        <w:rPr>
          <w:rFonts w:ascii="Times New Roman" w:hAnsi="Times New Roman" w:cs="Times New Roman"/>
          <w:sz w:val="24"/>
          <w:szCs w:val="24"/>
        </w:rPr>
        <w:t>акт размещения практики в Атлас</w:t>
      </w:r>
      <w:r w:rsidRPr="006828CE">
        <w:rPr>
          <w:rFonts w:ascii="Times New Roman" w:hAnsi="Times New Roman" w:cs="Times New Roman"/>
          <w:sz w:val="24"/>
          <w:szCs w:val="24"/>
        </w:rPr>
        <w:t xml:space="preserve"> в предыдущие годы без обоснования актуальности «новой» /«модифицированной» практики, а также без выделения изменений в целях, средствах, результатах деятельности за период, прошедший с момента подачи предыдущей заявки</w:t>
      </w:r>
      <w:r w:rsidR="005132A9">
        <w:rPr>
          <w:rFonts w:ascii="Times New Roman" w:hAnsi="Times New Roman" w:cs="Times New Roman"/>
          <w:sz w:val="24"/>
          <w:szCs w:val="24"/>
        </w:rPr>
        <w:t>.</w:t>
      </w:r>
      <w:r w:rsidRPr="006828CE">
        <w:rPr>
          <w:rFonts w:ascii="Times New Roman" w:hAnsi="Times New Roman" w:cs="Times New Roman"/>
          <w:sz w:val="24"/>
          <w:szCs w:val="24"/>
        </w:rPr>
        <w:t xml:space="preserve"> </w:t>
      </w:r>
    </w:p>
    <w:p w:rsidR="00876719" w:rsidRPr="00876719" w:rsidRDefault="00876719" w:rsidP="006E2CEE">
      <w:pPr>
        <w:spacing w:line="240" w:lineRule="auto"/>
        <w:ind w:firstLine="567"/>
        <w:jc w:val="both"/>
        <w:rPr>
          <w:rFonts w:ascii="Times New Roman" w:hAnsi="Times New Roman" w:cs="Times New Roman"/>
          <w:b/>
          <w:sz w:val="24"/>
          <w:szCs w:val="24"/>
        </w:rPr>
      </w:pPr>
      <w:r w:rsidRPr="00876719">
        <w:rPr>
          <w:rFonts w:ascii="Times New Roman" w:hAnsi="Times New Roman" w:cs="Times New Roman"/>
          <w:b/>
          <w:sz w:val="24"/>
          <w:szCs w:val="24"/>
        </w:rPr>
        <w:t>Рекомендации по работе с авторами образовательных практик</w:t>
      </w:r>
      <w:r w:rsidR="000D21E7">
        <w:rPr>
          <w:rFonts w:ascii="Times New Roman" w:hAnsi="Times New Roman" w:cs="Times New Roman"/>
          <w:b/>
          <w:sz w:val="24"/>
          <w:szCs w:val="24"/>
        </w:rPr>
        <w:t>:</w:t>
      </w:r>
    </w:p>
    <w:p w:rsidR="00876719" w:rsidRPr="00876719" w:rsidRDefault="00876719" w:rsidP="006E2CE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76719">
        <w:rPr>
          <w:rFonts w:ascii="Times New Roman" w:hAnsi="Times New Roman" w:cs="Times New Roman"/>
          <w:sz w:val="24"/>
          <w:szCs w:val="24"/>
        </w:rPr>
        <w:t xml:space="preserve">необходимо работать с педагогами в понимании, что любая практика полезна для автора и педагогической общественности края только тогда, когда четко обозначены ее результаты, эти результаты операционализированы + описаны и приведены инструменты проверки достижимости заявленных результатов (то есть работа на понимание и </w:t>
      </w:r>
      <w:r w:rsidRPr="00876719">
        <w:rPr>
          <w:rFonts w:ascii="Times New Roman" w:hAnsi="Times New Roman" w:cs="Times New Roman"/>
          <w:sz w:val="24"/>
          <w:szCs w:val="24"/>
        </w:rPr>
        <w:lastRenderedPageBreak/>
        <w:t xml:space="preserve">практическое воплощение связки между целью, задачами, планируемыми результатами практик и средствами измерения полученных результатов); </w:t>
      </w:r>
    </w:p>
    <w:p w:rsidR="00876719" w:rsidRDefault="00876719" w:rsidP="006E2CE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76719">
        <w:rPr>
          <w:rFonts w:ascii="Times New Roman" w:hAnsi="Times New Roman" w:cs="Times New Roman"/>
          <w:sz w:val="24"/>
          <w:szCs w:val="24"/>
        </w:rPr>
        <w:t>необходимо обучать педагогов культуре представления своих материалов, умению описывать свой опыт и оформлять его</w:t>
      </w:r>
      <w:r w:rsidR="007F50B3">
        <w:rPr>
          <w:rFonts w:ascii="Times New Roman" w:hAnsi="Times New Roman" w:cs="Times New Roman"/>
          <w:sz w:val="24"/>
          <w:szCs w:val="24"/>
        </w:rPr>
        <w:t>;</w:t>
      </w:r>
    </w:p>
    <w:p w:rsidR="007F50B3" w:rsidRDefault="003E116B" w:rsidP="006E2CE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7F50B3" w:rsidRPr="007F50B3">
        <w:rPr>
          <w:rFonts w:ascii="Times New Roman" w:hAnsi="Times New Roman" w:cs="Times New Roman"/>
          <w:sz w:val="24"/>
          <w:szCs w:val="24"/>
        </w:rPr>
        <w:t xml:space="preserve">авторам практик рекомендуется «обкатать практику», то есть перед представлением ее </w:t>
      </w:r>
      <w:r w:rsidR="007F50B3">
        <w:rPr>
          <w:rFonts w:ascii="Times New Roman" w:hAnsi="Times New Roman" w:cs="Times New Roman"/>
          <w:sz w:val="24"/>
          <w:szCs w:val="24"/>
        </w:rPr>
        <w:t>в Атлас</w:t>
      </w:r>
      <w:r w:rsidR="007F50B3" w:rsidRPr="007F50B3">
        <w:rPr>
          <w:rFonts w:ascii="Times New Roman" w:hAnsi="Times New Roman" w:cs="Times New Roman"/>
          <w:sz w:val="24"/>
          <w:szCs w:val="24"/>
        </w:rPr>
        <w:t xml:space="preserve"> представлять практику на мероприятиях разного уровня (в том числе</w:t>
      </w:r>
      <w:r w:rsidR="005132A9">
        <w:rPr>
          <w:rFonts w:ascii="Times New Roman" w:hAnsi="Times New Roman" w:cs="Times New Roman"/>
          <w:sz w:val="24"/>
          <w:szCs w:val="24"/>
        </w:rPr>
        <w:t>,</w:t>
      </w:r>
      <w:r w:rsidR="007F50B3" w:rsidRPr="007F50B3">
        <w:rPr>
          <w:rFonts w:ascii="Times New Roman" w:hAnsi="Times New Roman" w:cs="Times New Roman"/>
          <w:sz w:val="24"/>
          <w:szCs w:val="24"/>
        </w:rPr>
        <w:t xml:space="preserve"> регионального и федерального), публиковать имеющуюся базу методических материалов (разработок), предоставлять некоторые количественные показатели динамики изменений результатов участников практики и публиковать первые результаты в статьях журналов (сборниках и т. п.) регионального и федерального уровня</w:t>
      </w:r>
      <w:r w:rsidR="005132A9">
        <w:rPr>
          <w:rFonts w:ascii="Times New Roman" w:hAnsi="Times New Roman" w:cs="Times New Roman"/>
          <w:sz w:val="24"/>
          <w:szCs w:val="24"/>
        </w:rPr>
        <w:t>.</w:t>
      </w:r>
    </w:p>
    <w:p w:rsidR="00595930" w:rsidRDefault="00595930" w:rsidP="001C4DFA">
      <w:pPr>
        <w:tabs>
          <w:tab w:val="left" w:pos="5999"/>
        </w:tabs>
        <w:spacing w:line="240" w:lineRule="auto"/>
        <w:jc w:val="right"/>
        <w:rPr>
          <w:rFonts w:ascii="Times New Roman" w:hAnsi="Times New Roman" w:cs="Times New Roman"/>
          <w:b/>
          <w:sz w:val="24"/>
          <w:szCs w:val="24"/>
        </w:rPr>
      </w:pPr>
    </w:p>
    <w:p w:rsidR="005D61A0" w:rsidRPr="00DB54FA" w:rsidRDefault="005D61A0" w:rsidP="00D90E78">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DB54FA">
        <w:rPr>
          <w:rFonts w:ascii="Times New Roman" w:eastAsia="Times New Roman" w:hAnsi="Times New Roman" w:cs="Times New Roman"/>
          <w:b/>
          <w:color w:val="000000"/>
          <w:sz w:val="24"/>
          <w:szCs w:val="24"/>
          <w:lang w:eastAsia="ru-RU"/>
        </w:rPr>
        <w:t>Ра</w:t>
      </w:r>
      <w:r w:rsidR="006E2CEE">
        <w:rPr>
          <w:rFonts w:ascii="Times New Roman" w:eastAsia="Times New Roman" w:hAnsi="Times New Roman" w:cs="Times New Roman"/>
          <w:b/>
          <w:color w:val="000000"/>
          <w:sz w:val="24"/>
          <w:szCs w:val="24"/>
          <w:lang w:eastAsia="ru-RU"/>
        </w:rPr>
        <w:t>здел IV. Результаты участия</w:t>
      </w:r>
      <w:r w:rsidRPr="00DB54FA">
        <w:rPr>
          <w:rFonts w:ascii="Times New Roman" w:eastAsia="Times New Roman" w:hAnsi="Times New Roman" w:cs="Times New Roman"/>
          <w:b/>
          <w:color w:val="000000"/>
          <w:sz w:val="24"/>
          <w:szCs w:val="24"/>
          <w:lang w:eastAsia="ru-RU"/>
        </w:rPr>
        <w:t xml:space="preserve"> муниципальн</w:t>
      </w:r>
      <w:r w:rsidR="002404C8">
        <w:rPr>
          <w:rFonts w:ascii="Times New Roman" w:eastAsia="Times New Roman" w:hAnsi="Times New Roman" w:cs="Times New Roman"/>
          <w:b/>
          <w:color w:val="000000"/>
          <w:sz w:val="24"/>
          <w:szCs w:val="24"/>
          <w:lang w:eastAsia="ru-RU"/>
        </w:rPr>
        <w:t>ых систем образования в кампании</w:t>
      </w:r>
      <w:r w:rsidRPr="00DB54FA">
        <w:rPr>
          <w:rFonts w:ascii="Times New Roman" w:eastAsia="Times New Roman" w:hAnsi="Times New Roman" w:cs="Times New Roman"/>
          <w:b/>
          <w:color w:val="000000"/>
          <w:sz w:val="24"/>
          <w:szCs w:val="24"/>
          <w:lang w:eastAsia="ru-RU"/>
        </w:rPr>
        <w:t xml:space="preserve"> Атласа в 2019-2020 учебном году</w:t>
      </w:r>
    </w:p>
    <w:p w:rsidR="00151FB8" w:rsidRPr="00DB54FA" w:rsidRDefault="00151FB8" w:rsidP="001C4DFA">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p>
    <w:p w:rsidR="00151FB8" w:rsidRDefault="00151FB8" w:rsidP="001C4D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296A94" w:rsidRDefault="00296A94" w:rsidP="001C4D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 xml:space="preserve">В заявочной кампании </w:t>
      </w:r>
      <w:r>
        <w:rPr>
          <w:rFonts w:ascii="Times New Roman" w:eastAsia="Times New Roman" w:hAnsi="Times New Roman" w:cs="Times New Roman"/>
          <w:color w:val="000000"/>
          <w:sz w:val="24"/>
          <w:szCs w:val="24"/>
          <w:lang w:eastAsia="ru-RU"/>
        </w:rPr>
        <w:t xml:space="preserve">Атласа </w:t>
      </w:r>
      <w:r w:rsidRPr="00C47FC0">
        <w:rPr>
          <w:rFonts w:ascii="Times New Roman" w:eastAsia="Times New Roman" w:hAnsi="Times New Roman" w:cs="Times New Roman"/>
          <w:color w:val="000000"/>
          <w:sz w:val="24"/>
          <w:szCs w:val="24"/>
          <w:lang w:eastAsia="ru-RU"/>
        </w:rPr>
        <w:t>приняли участие практики образовательных</w:t>
      </w:r>
      <w:r w:rsidR="00471C5D">
        <w:rPr>
          <w:rFonts w:ascii="Times New Roman" w:eastAsia="Times New Roman" w:hAnsi="Times New Roman" w:cs="Times New Roman"/>
          <w:color w:val="000000"/>
          <w:sz w:val="24"/>
          <w:szCs w:val="24"/>
          <w:lang w:eastAsia="ru-RU"/>
        </w:rPr>
        <w:t xml:space="preserve"> организаций из</w:t>
      </w:r>
      <w:r w:rsidRPr="00C47FC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60 муниципальных систем образования, что составило 98% включенности от общего количества муниципалитетов края, в прошлом году этот процент составил 87%. </w:t>
      </w:r>
      <w:r w:rsidR="00027A98">
        <w:rPr>
          <w:rFonts w:ascii="Times New Roman" w:eastAsia="Times New Roman" w:hAnsi="Times New Roman" w:cs="Times New Roman"/>
          <w:color w:val="000000"/>
          <w:sz w:val="24"/>
          <w:szCs w:val="24"/>
          <w:lang w:eastAsia="ru-RU"/>
        </w:rPr>
        <w:t>Только 1 территория в этом году (ЗАТО Солнечный) не включилась в процессы кампании.</w:t>
      </w:r>
    </w:p>
    <w:p w:rsidR="00296A94" w:rsidRPr="00C47FC0" w:rsidRDefault="00296A94" w:rsidP="001C4D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 xml:space="preserve"> По итогам регионального этапа содержательной экспертизы в Атлас вошли практики, представленные организациями 51 муниципалитета.</w:t>
      </w:r>
    </w:p>
    <w:p w:rsidR="006E2CEE" w:rsidRDefault="006E2CEE" w:rsidP="001C4DFA">
      <w:pPr>
        <w:spacing w:line="240" w:lineRule="auto"/>
        <w:jc w:val="right"/>
        <w:rPr>
          <w:rFonts w:ascii="Times New Roman" w:hAnsi="Times New Roman" w:cs="Times New Roman"/>
          <w:b/>
          <w:sz w:val="24"/>
          <w:szCs w:val="24"/>
        </w:rPr>
      </w:pPr>
    </w:p>
    <w:p w:rsidR="00296A94" w:rsidRPr="003E6C71" w:rsidRDefault="006E341E" w:rsidP="00764A95">
      <w:pPr>
        <w:spacing w:line="240" w:lineRule="auto"/>
        <w:jc w:val="right"/>
        <w:rPr>
          <w:rFonts w:ascii="Times New Roman" w:hAnsi="Times New Roman" w:cs="Times New Roman"/>
          <w:b/>
          <w:sz w:val="24"/>
          <w:szCs w:val="24"/>
        </w:rPr>
      </w:pPr>
      <w:r w:rsidRPr="003E6C71">
        <w:rPr>
          <w:rFonts w:ascii="Times New Roman" w:hAnsi="Times New Roman" w:cs="Times New Roman"/>
          <w:b/>
          <w:sz w:val="24"/>
          <w:szCs w:val="24"/>
        </w:rPr>
        <w:t>Таблица</w:t>
      </w:r>
      <w:r w:rsidR="00245384" w:rsidRPr="003E6C71">
        <w:rPr>
          <w:rFonts w:ascii="Times New Roman" w:hAnsi="Times New Roman" w:cs="Times New Roman"/>
          <w:b/>
          <w:sz w:val="24"/>
          <w:szCs w:val="24"/>
        </w:rPr>
        <w:t xml:space="preserve"> 6</w:t>
      </w:r>
    </w:p>
    <w:tbl>
      <w:tblPr>
        <w:tblStyle w:val="a4"/>
        <w:tblW w:w="0" w:type="auto"/>
        <w:tblLook w:val="04A0" w:firstRow="1" w:lastRow="0" w:firstColumn="1" w:lastColumn="0" w:noHBand="0" w:noVBand="1"/>
      </w:tblPr>
      <w:tblGrid>
        <w:gridCol w:w="3190"/>
        <w:gridCol w:w="3190"/>
        <w:gridCol w:w="3191"/>
      </w:tblGrid>
      <w:tr w:rsidR="006E341E" w:rsidRPr="00410756" w:rsidTr="006E341E">
        <w:tc>
          <w:tcPr>
            <w:tcW w:w="3190" w:type="dxa"/>
          </w:tcPr>
          <w:p w:rsidR="006E341E" w:rsidRPr="00410756" w:rsidRDefault="006E341E" w:rsidP="001C4DFA">
            <w:pPr>
              <w:rPr>
                <w:rFonts w:ascii="Times New Roman" w:hAnsi="Times New Roman" w:cs="Times New Roman"/>
                <w:sz w:val="24"/>
                <w:szCs w:val="24"/>
              </w:rPr>
            </w:pPr>
            <w:r w:rsidRPr="00410756">
              <w:rPr>
                <w:rFonts w:ascii="Times New Roman" w:hAnsi="Times New Roman" w:cs="Times New Roman"/>
                <w:sz w:val="24"/>
                <w:szCs w:val="24"/>
              </w:rPr>
              <w:t>Год</w:t>
            </w:r>
          </w:p>
          <w:p w:rsidR="006E341E" w:rsidRPr="00410756" w:rsidRDefault="006E341E" w:rsidP="001C4DFA">
            <w:pPr>
              <w:rPr>
                <w:rFonts w:ascii="Times New Roman" w:hAnsi="Times New Roman" w:cs="Times New Roman"/>
                <w:sz w:val="24"/>
                <w:szCs w:val="24"/>
              </w:rPr>
            </w:pPr>
          </w:p>
        </w:tc>
        <w:tc>
          <w:tcPr>
            <w:tcW w:w="3190" w:type="dxa"/>
          </w:tcPr>
          <w:p w:rsidR="006E341E" w:rsidRPr="00410756" w:rsidRDefault="006E341E" w:rsidP="001C4DFA">
            <w:pPr>
              <w:rPr>
                <w:rFonts w:ascii="Times New Roman" w:hAnsi="Times New Roman" w:cs="Times New Roman"/>
                <w:sz w:val="24"/>
                <w:szCs w:val="24"/>
              </w:rPr>
            </w:pPr>
            <w:r w:rsidRPr="00410756">
              <w:rPr>
                <w:rFonts w:ascii="Times New Roman" w:hAnsi="Times New Roman" w:cs="Times New Roman"/>
                <w:sz w:val="24"/>
                <w:szCs w:val="24"/>
              </w:rPr>
              <w:t>Количество муниципалитетов</w:t>
            </w:r>
          </w:p>
        </w:tc>
        <w:tc>
          <w:tcPr>
            <w:tcW w:w="3191" w:type="dxa"/>
          </w:tcPr>
          <w:p w:rsidR="006E341E" w:rsidRPr="00410756" w:rsidRDefault="006E341E" w:rsidP="001C4DFA">
            <w:pPr>
              <w:rPr>
                <w:rFonts w:ascii="Times New Roman" w:hAnsi="Times New Roman" w:cs="Times New Roman"/>
                <w:sz w:val="24"/>
                <w:szCs w:val="24"/>
              </w:rPr>
            </w:pPr>
            <w:r w:rsidRPr="00410756">
              <w:rPr>
                <w:rFonts w:ascii="Times New Roman" w:hAnsi="Times New Roman" w:cs="Times New Roman"/>
                <w:sz w:val="24"/>
                <w:szCs w:val="24"/>
              </w:rPr>
              <w:t>Процент включенности практик муниципалитетов</w:t>
            </w:r>
          </w:p>
        </w:tc>
      </w:tr>
      <w:tr w:rsidR="006E341E" w:rsidRPr="00410756" w:rsidTr="006E341E">
        <w:tc>
          <w:tcPr>
            <w:tcW w:w="3190" w:type="dxa"/>
          </w:tcPr>
          <w:p w:rsidR="006E341E" w:rsidRPr="00410756" w:rsidRDefault="006E341E" w:rsidP="001C4DFA">
            <w:pPr>
              <w:rPr>
                <w:rFonts w:ascii="Times New Roman" w:hAnsi="Times New Roman" w:cs="Times New Roman"/>
                <w:sz w:val="24"/>
                <w:szCs w:val="24"/>
              </w:rPr>
            </w:pPr>
          </w:p>
          <w:p w:rsidR="006E341E" w:rsidRPr="00410756" w:rsidRDefault="006E341E" w:rsidP="001C4DFA">
            <w:pPr>
              <w:rPr>
                <w:rFonts w:ascii="Times New Roman" w:hAnsi="Times New Roman" w:cs="Times New Roman"/>
                <w:sz w:val="24"/>
                <w:szCs w:val="24"/>
              </w:rPr>
            </w:pPr>
            <w:r w:rsidRPr="00410756">
              <w:rPr>
                <w:rFonts w:ascii="Times New Roman" w:hAnsi="Times New Roman" w:cs="Times New Roman"/>
                <w:sz w:val="24"/>
                <w:szCs w:val="24"/>
              </w:rPr>
              <w:t>2019</w:t>
            </w:r>
          </w:p>
        </w:tc>
        <w:tc>
          <w:tcPr>
            <w:tcW w:w="3190" w:type="dxa"/>
          </w:tcPr>
          <w:p w:rsidR="006E341E" w:rsidRPr="00410756" w:rsidRDefault="006E341E" w:rsidP="001C4DFA">
            <w:pPr>
              <w:rPr>
                <w:rFonts w:ascii="Times New Roman" w:hAnsi="Times New Roman" w:cs="Times New Roman"/>
                <w:sz w:val="24"/>
                <w:szCs w:val="24"/>
              </w:rPr>
            </w:pPr>
            <w:r w:rsidRPr="00410756">
              <w:rPr>
                <w:rFonts w:ascii="Times New Roman" w:hAnsi="Times New Roman" w:cs="Times New Roman"/>
                <w:sz w:val="24"/>
                <w:szCs w:val="24"/>
              </w:rPr>
              <w:t>51</w:t>
            </w:r>
          </w:p>
        </w:tc>
        <w:tc>
          <w:tcPr>
            <w:tcW w:w="3191" w:type="dxa"/>
          </w:tcPr>
          <w:p w:rsidR="006E341E" w:rsidRPr="00410756" w:rsidRDefault="00410756" w:rsidP="001C4DFA">
            <w:pPr>
              <w:rPr>
                <w:rFonts w:ascii="Times New Roman" w:hAnsi="Times New Roman" w:cs="Times New Roman"/>
                <w:sz w:val="24"/>
                <w:szCs w:val="24"/>
              </w:rPr>
            </w:pPr>
            <w:r w:rsidRPr="00410756">
              <w:rPr>
                <w:rFonts w:ascii="Times New Roman" w:hAnsi="Times New Roman" w:cs="Times New Roman"/>
                <w:sz w:val="24"/>
                <w:szCs w:val="24"/>
              </w:rPr>
              <w:t>84%</w:t>
            </w:r>
          </w:p>
        </w:tc>
      </w:tr>
      <w:tr w:rsidR="006E341E" w:rsidRPr="00410756" w:rsidTr="006E341E">
        <w:tc>
          <w:tcPr>
            <w:tcW w:w="3190" w:type="dxa"/>
          </w:tcPr>
          <w:p w:rsidR="006E341E" w:rsidRPr="00410756" w:rsidRDefault="006E341E" w:rsidP="001C4DFA">
            <w:pPr>
              <w:rPr>
                <w:rFonts w:ascii="Times New Roman" w:hAnsi="Times New Roman" w:cs="Times New Roman"/>
                <w:sz w:val="24"/>
                <w:szCs w:val="24"/>
              </w:rPr>
            </w:pPr>
          </w:p>
          <w:p w:rsidR="006E341E" w:rsidRPr="00410756" w:rsidRDefault="006E341E" w:rsidP="001C4DFA">
            <w:pPr>
              <w:rPr>
                <w:rFonts w:ascii="Times New Roman" w:hAnsi="Times New Roman" w:cs="Times New Roman"/>
                <w:sz w:val="24"/>
                <w:szCs w:val="24"/>
              </w:rPr>
            </w:pPr>
            <w:r w:rsidRPr="00410756">
              <w:rPr>
                <w:rFonts w:ascii="Times New Roman" w:hAnsi="Times New Roman" w:cs="Times New Roman"/>
                <w:sz w:val="24"/>
                <w:szCs w:val="24"/>
              </w:rPr>
              <w:t>2020</w:t>
            </w:r>
          </w:p>
        </w:tc>
        <w:tc>
          <w:tcPr>
            <w:tcW w:w="3190" w:type="dxa"/>
          </w:tcPr>
          <w:p w:rsidR="006E341E" w:rsidRPr="00410756" w:rsidRDefault="006E341E" w:rsidP="001C4DFA">
            <w:pPr>
              <w:rPr>
                <w:rFonts w:ascii="Times New Roman" w:hAnsi="Times New Roman" w:cs="Times New Roman"/>
                <w:sz w:val="24"/>
                <w:szCs w:val="24"/>
              </w:rPr>
            </w:pPr>
            <w:r w:rsidRPr="00410756">
              <w:rPr>
                <w:rFonts w:ascii="Times New Roman" w:hAnsi="Times New Roman" w:cs="Times New Roman"/>
                <w:sz w:val="24"/>
                <w:szCs w:val="24"/>
              </w:rPr>
              <w:t>60</w:t>
            </w:r>
          </w:p>
        </w:tc>
        <w:tc>
          <w:tcPr>
            <w:tcW w:w="3191" w:type="dxa"/>
          </w:tcPr>
          <w:p w:rsidR="006E341E" w:rsidRPr="00410756" w:rsidRDefault="00410756" w:rsidP="001C4DFA">
            <w:pPr>
              <w:rPr>
                <w:rFonts w:ascii="Times New Roman" w:hAnsi="Times New Roman" w:cs="Times New Roman"/>
                <w:sz w:val="24"/>
                <w:szCs w:val="24"/>
              </w:rPr>
            </w:pPr>
            <w:r w:rsidRPr="00410756">
              <w:rPr>
                <w:rFonts w:ascii="Times New Roman" w:hAnsi="Times New Roman" w:cs="Times New Roman"/>
                <w:sz w:val="24"/>
                <w:szCs w:val="24"/>
              </w:rPr>
              <w:t>98%</w:t>
            </w:r>
          </w:p>
        </w:tc>
      </w:tr>
    </w:tbl>
    <w:p w:rsidR="006E341E" w:rsidRPr="0034170B" w:rsidRDefault="006E341E" w:rsidP="001C4DFA">
      <w:pPr>
        <w:spacing w:line="240" w:lineRule="auto"/>
        <w:jc w:val="center"/>
      </w:pPr>
    </w:p>
    <w:p w:rsidR="008331C7" w:rsidRPr="00BF33D1" w:rsidRDefault="00FF63C1" w:rsidP="00BF33D1">
      <w:pPr>
        <w:spacing w:line="240" w:lineRule="auto"/>
        <w:jc w:val="both"/>
        <w:rPr>
          <w:rFonts w:ascii="Times New Roman" w:hAnsi="Times New Roman" w:cs="Times New Roman"/>
          <w:b/>
          <w:sz w:val="24"/>
          <w:szCs w:val="24"/>
        </w:rPr>
      </w:pPr>
      <w:r w:rsidRPr="00BF33D1">
        <w:rPr>
          <w:rFonts w:ascii="Times New Roman" w:hAnsi="Times New Roman" w:cs="Times New Roman"/>
          <w:b/>
          <w:sz w:val="24"/>
          <w:szCs w:val="24"/>
        </w:rPr>
        <w:t>4.1. Итоги заявочной кампании в Атлас в динамике по округам</w:t>
      </w:r>
    </w:p>
    <w:p w:rsidR="00F66B4D" w:rsidRDefault="00F66B4D" w:rsidP="00BF33D1">
      <w:pPr>
        <w:pStyle w:val="a3"/>
        <w:spacing w:line="240" w:lineRule="auto"/>
        <w:ind w:left="0" w:firstLine="567"/>
        <w:jc w:val="both"/>
        <w:rPr>
          <w:rFonts w:ascii="Times New Roman" w:hAnsi="Times New Roman" w:cs="Times New Roman"/>
          <w:sz w:val="24"/>
          <w:szCs w:val="24"/>
        </w:rPr>
      </w:pPr>
      <w:r w:rsidRPr="00F66B4D">
        <w:rPr>
          <w:rFonts w:ascii="Times New Roman" w:hAnsi="Times New Roman" w:cs="Times New Roman"/>
          <w:sz w:val="24"/>
          <w:szCs w:val="24"/>
        </w:rPr>
        <w:t xml:space="preserve">Анализ итогов заявочной кампании по муниципалитетам </w:t>
      </w:r>
      <w:r w:rsidR="00AC7DB3">
        <w:rPr>
          <w:rFonts w:ascii="Times New Roman" w:hAnsi="Times New Roman" w:cs="Times New Roman"/>
          <w:sz w:val="24"/>
          <w:szCs w:val="24"/>
        </w:rPr>
        <w:t>показал, что лидерами заявочной кампании Атласа 2020 стали следующие города:</w:t>
      </w:r>
    </w:p>
    <w:p w:rsidR="00AC7DB3" w:rsidRDefault="00AC7DB3" w:rsidP="00FF63C1">
      <w:pPr>
        <w:pStyle w:val="a3"/>
        <w:spacing w:line="240" w:lineRule="auto"/>
        <w:ind w:left="0" w:firstLine="567"/>
        <w:jc w:val="both"/>
        <w:rPr>
          <w:rFonts w:ascii="Times New Roman" w:hAnsi="Times New Roman" w:cs="Times New Roman"/>
          <w:sz w:val="24"/>
          <w:szCs w:val="24"/>
        </w:rPr>
      </w:pPr>
    </w:p>
    <w:p w:rsidR="00AC7DB3" w:rsidRPr="00AC7DB3" w:rsidRDefault="00AC7DB3" w:rsidP="00AC7DB3">
      <w:pPr>
        <w:pStyle w:val="a3"/>
        <w:spacing w:line="240" w:lineRule="auto"/>
        <w:ind w:left="0" w:firstLine="567"/>
        <w:jc w:val="both"/>
        <w:rPr>
          <w:rFonts w:ascii="Times New Roman" w:hAnsi="Times New Roman" w:cs="Times New Roman"/>
          <w:sz w:val="24"/>
          <w:szCs w:val="24"/>
        </w:rPr>
      </w:pPr>
      <w:r w:rsidRPr="00AC7DB3">
        <w:rPr>
          <w:rFonts w:ascii="Times New Roman" w:hAnsi="Times New Roman" w:cs="Times New Roman"/>
          <w:sz w:val="24"/>
          <w:szCs w:val="24"/>
        </w:rPr>
        <w:t xml:space="preserve">г. Красноярск </w:t>
      </w:r>
      <w:r>
        <w:rPr>
          <w:rFonts w:ascii="Times New Roman" w:hAnsi="Times New Roman" w:cs="Times New Roman"/>
          <w:sz w:val="24"/>
          <w:szCs w:val="24"/>
        </w:rPr>
        <w:t>–</w:t>
      </w:r>
      <w:r w:rsidRPr="00AC7DB3">
        <w:rPr>
          <w:rFonts w:ascii="Times New Roman" w:hAnsi="Times New Roman" w:cs="Times New Roman"/>
          <w:sz w:val="24"/>
          <w:szCs w:val="24"/>
        </w:rPr>
        <w:t xml:space="preserve"> 123</w:t>
      </w:r>
      <w:r>
        <w:rPr>
          <w:rFonts w:ascii="Times New Roman" w:hAnsi="Times New Roman" w:cs="Times New Roman"/>
          <w:sz w:val="24"/>
          <w:szCs w:val="24"/>
        </w:rPr>
        <w:t xml:space="preserve"> практики</w:t>
      </w:r>
    </w:p>
    <w:p w:rsidR="00AC7DB3" w:rsidRPr="00AC7DB3" w:rsidRDefault="00AC7DB3" w:rsidP="00AC7DB3">
      <w:pPr>
        <w:pStyle w:val="a3"/>
        <w:spacing w:line="240" w:lineRule="auto"/>
        <w:ind w:left="0" w:firstLine="567"/>
        <w:jc w:val="both"/>
        <w:rPr>
          <w:rFonts w:ascii="Times New Roman" w:hAnsi="Times New Roman" w:cs="Times New Roman"/>
          <w:sz w:val="24"/>
          <w:szCs w:val="24"/>
        </w:rPr>
      </w:pPr>
      <w:r w:rsidRPr="00AC7DB3">
        <w:rPr>
          <w:rFonts w:ascii="Times New Roman" w:hAnsi="Times New Roman" w:cs="Times New Roman"/>
          <w:sz w:val="24"/>
          <w:szCs w:val="24"/>
        </w:rPr>
        <w:t>ЗАТО г. Зеленогорск  - 59</w:t>
      </w:r>
      <w:r>
        <w:rPr>
          <w:rFonts w:ascii="Times New Roman" w:hAnsi="Times New Roman" w:cs="Times New Roman"/>
          <w:sz w:val="24"/>
          <w:szCs w:val="24"/>
        </w:rPr>
        <w:t xml:space="preserve"> практик</w:t>
      </w:r>
    </w:p>
    <w:p w:rsidR="00AC7DB3" w:rsidRPr="00AC7DB3" w:rsidRDefault="00AC7DB3" w:rsidP="00AC7DB3">
      <w:pPr>
        <w:pStyle w:val="a3"/>
        <w:spacing w:line="240" w:lineRule="auto"/>
        <w:ind w:left="0" w:firstLine="567"/>
        <w:jc w:val="both"/>
        <w:rPr>
          <w:rFonts w:ascii="Times New Roman" w:hAnsi="Times New Roman" w:cs="Times New Roman"/>
          <w:sz w:val="24"/>
          <w:szCs w:val="24"/>
        </w:rPr>
      </w:pPr>
      <w:r w:rsidRPr="00AC7DB3">
        <w:rPr>
          <w:rFonts w:ascii="Times New Roman" w:hAnsi="Times New Roman" w:cs="Times New Roman"/>
          <w:sz w:val="24"/>
          <w:szCs w:val="24"/>
        </w:rPr>
        <w:t>г. Лесосибирск  -  59</w:t>
      </w:r>
      <w:r>
        <w:rPr>
          <w:rFonts w:ascii="Times New Roman" w:hAnsi="Times New Roman" w:cs="Times New Roman"/>
          <w:sz w:val="24"/>
          <w:szCs w:val="24"/>
        </w:rPr>
        <w:t xml:space="preserve"> практик</w:t>
      </w:r>
    </w:p>
    <w:p w:rsidR="00AC7DB3" w:rsidRPr="00AC7DB3" w:rsidRDefault="00AC7DB3" w:rsidP="00AC7DB3">
      <w:pPr>
        <w:pStyle w:val="a3"/>
        <w:spacing w:line="240" w:lineRule="auto"/>
        <w:ind w:left="0" w:firstLine="567"/>
        <w:jc w:val="both"/>
        <w:rPr>
          <w:rFonts w:ascii="Times New Roman" w:hAnsi="Times New Roman" w:cs="Times New Roman"/>
          <w:sz w:val="24"/>
          <w:szCs w:val="24"/>
        </w:rPr>
      </w:pPr>
      <w:r w:rsidRPr="00AC7DB3">
        <w:rPr>
          <w:rFonts w:ascii="Times New Roman" w:hAnsi="Times New Roman" w:cs="Times New Roman"/>
          <w:sz w:val="24"/>
          <w:szCs w:val="24"/>
        </w:rPr>
        <w:t xml:space="preserve">г. Ачинск </w:t>
      </w:r>
      <w:r>
        <w:rPr>
          <w:rFonts w:ascii="Times New Roman" w:hAnsi="Times New Roman" w:cs="Times New Roman"/>
          <w:sz w:val="24"/>
          <w:szCs w:val="24"/>
        </w:rPr>
        <w:t>–</w:t>
      </w:r>
      <w:r w:rsidRPr="00AC7DB3">
        <w:rPr>
          <w:rFonts w:ascii="Times New Roman" w:hAnsi="Times New Roman" w:cs="Times New Roman"/>
          <w:sz w:val="24"/>
          <w:szCs w:val="24"/>
        </w:rPr>
        <w:t xml:space="preserve"> 55</w:t>
      </w:r>
      <w:r>
        <w:rPr>
          <w:rFonts w:ascii="Times New Roman" w:hAnsi="Times New Roman" w:cs="Times New Roman"/>
          <w:sz w:val="24"/>
          <w:szCs w:val="24"/>
        </w:rPr>
        <w:t xml:space="preserve"> практик</w:t>
      </w:r>
    </w:p>
    <w:p w:rsidR="00AC7DB3" w:rsidRPr="00AC7DB3" w:rsidRDefault="00AC7DB3" w:rsidP="00AC7DB3">
      <w:pPr>
        <w:pStyle w:val="a3"/>
        <w:spacing w:line="240" w:lineRule="auto"/>
        <w:ind w:left="0" w:firstLine="567"/>
        <w:jc w:val="both"/>
        <w:rPr>
          <w:rFonts w:ascii="Times New Roman" w:hAnsi="Times New Roman" w:cs="Times New Roman"/>
          <w:sz w:val="24"/>
          <w:szCs w:val="24"/>
        </w:rPr>
      </w:pPr>
      <w:r w:rsidRPr="00AC7DB3">
        <w:rPr>
          <w:rFonts w:ascii="Times New Roman" w:hAnsi="Times New Roman" w:cs="Times New Roman"/>
          <w:sz w:val="24"/>
          <w:szCs w:val="24"/>
        </w:rPr>
        <w:t>г. Норильск  - 54</w:t>
      </w:r>
      <w:r>
        <w:rPr>
          <w:rFonts w:ascii="Times New Roman" w:hAnsi="Times New Roman" w:cs="Times New Roman"/>
          <w:sz w:val="24"/>
          <w:szCs w:val="24"/>
        </w:rPr>
        <w:t xml:space="preserve"> практики</w:t>
      </w:r>
    </w:p>
    <w:p w:rsidR="00AC7DB3" w:rsidRPr="00AC7DB3" w:rsidRDefault="00AC7DB3" w:rsidP="00AC7DB3">
      <w:pPr>
        <w:pStyle w:val="a3"/>
        <w:spacing w:line="240" w:lineRule="auto"/>
        <w:ind w:left="0" w:firstLine="567"/>
        <w:jc w:val="both"/>
        <w:rPr>
          <w:rFonts w:ascii="Times New Roman" w:hAnsi="Times New Roman" w:cs="Times New Roman"/>
          <w:sz w:val="24"/>
          <w:szCs w:val="24"/>
        </w:rPr>
      </w:pPr>
      <w:r w:rsidRPr="00AC7DB3">
        <w:rPr>
          <w:rFonts w:ascii="Times New Roman" w:hAnsi="Times New Roman" w:cs="Times New Roman"/>
          <w:sz w:val="24"/>
          <w:szCs w:val="24"/>
        </w:rPr>
        <w:t>г. Минусинск, г. Назарово,</w:t>
      </w:r>
    </w:p>
    <w:p w:rsidR="00F66B4D" w:rsidRDefault="00AC7DB3" w:rsidP="00AC7DB3">
      <w:pPr>
        <w:pStyle w:val="a3"/>
        <w:spacing w:line="240" w:lineRule="auto"/>
        <w:ind w:left="0" w:firstLine="567"/>
        <w:jc w:val="both"/>
        <w:rPr>
          <w:rFonts w:ascii="Times New Roman" w:hAnsi="Times New Roman" w:cs="Times New Roman"/>
          <w:sz w:val="24"/>
          <w:szCs w:val="24"/>
        </w:rPr>
      </w:pPr>
      <w:r w:rsidRPr="00AC7DB3">
        <w:rPr>
          <w:rFonts w:ascii="Times New Roman" w:hAnsi="Times New Roman" w:cs="Times New Roman"/>
          <w:sz w:val="24"/>
          <w:szCs w:val="24"/>
        </w:rPr>
        <w:t xml:space="preserve">ЗАТО г. Железногорск </w:t>
      </w:r>
      <w:r>
        <w:rPr>
          <w:rFonts w:ascii="Times New Roman" w:hAnsi="Times New Roman" w:cs="Times New Roman"/>
          <w:sz w:val="24"/>
          <w:szCs w:val="24"/>
        </w:rPr>
        <w:t>–</w:t>
      </w:r>
      <w:r w:rsidRPr="00AC7DB3">
        <w:rPr>
          <w:rFonts w:ascii="Times New Roman" w:hAnsi="Times New Roman" w:cs="Times New Roman"/>
          <w:sz w:val="24"/>
          <w:szCs w:val="24"/>
        </w:rPr>
        <w:t xml:space="preserve"> 34</w:t>
      </w:r>
      <w:r>
        <w:rPr>
          <w:rFonts w:ascii="Times New Roman" w:hAnsi="Times New Roman" w:cs="Times New Roman"/>
          <w:sz w:val="24"/>
          <w:szCs w:val="24"/>
        </w:rPr>
        <w:t xml:space="preserve"> практики</w:t>
      </w:r>
    </w:p>
    <w:p w:rsidR="00AC7DB3" w:rsidRPr="00BF33D1" w:rsidRDefault="00AC7DB3" w:rsidP="00BF33D1">
      <w:pPr>
        <w:spacing w:line="240" w:lineRule="auto"/>
        <w:jc w:val="both"/>
        <w:rPr>
          <w:rFonts w:ascii="Times New Roman" w:hAnsi="Times New Roman" w:cs="Times New Roman"/>
          <w:sz w:val="24"/>
          <w:szCs w:val="24"/>
        </w:rPr>
      </w:pPr>
      <w:r w:rsidRPr="00BF33D1">
        <w:rPr>
          <w:rFonts w:ascii="Times New Roman" w:hAnsi="Times New Roman" w:cs="Times New Roman"/>
          <w:sz w:val="24"/>
          <w:szCs w:val="24"/>
        </w:rPr>
        <w:t>Лидерами заявочной кампании Атласа 2020 стали следующие районы:</w:t>
      </w:r>
    </w:p>
    <w:p w:rsidR="00AC7DB3" w:rsidRPr="00AC7DB3" w:rsidRDefault="00AC7DB3" w:rsidP="00AC7DB3">
      <w:pPr>
        <w:pStyle w:val="a3"/>
        <w:spacing w:line="240" w:lineRule="auto"/>
        <w:ind w:left="0" w:firstLine="567"/>
        <w:jc w:val="both"/>
        <w:rPr>
          <w:rFonts w:ascii="Times New Roman" w:hAnsi="Times New Roman" w:cs="Times New Roman"/>
          <w:sz w:val="24"/>
          <w:szCs w:val="24"/>
        </w:rPr>
      </w:pPr>
      <w:r w:rsidRPr="00AC7DB3">
        <w:rPr>
          <w:rFonts w:ascii="Times New Roman" w:hAnsi="Times New Roman" w:cs="Times New Roman"/>
          <w:sz w:val="24"/>
          <w:szCs w:val="24"/>
        </w:rPr>
        <w:t xml:space="preserve">Тасеевский район </w:t>
      </w:r>
      <w:r>
        <w:rPr>
          <w:rFonts w:ascii="Times New Roman" w:hAnsi="Times New Roman" w:cs="Times New Roman"/>
          <w:sz w:val="24"/>
          <w:szCs w:val="24"/>
        </w:rPr>
        <w:t>–</w:t>
      </w:r>
      <w:r w:rsidRPr="00AC7DB3">
        <w:rPr>
          <w:rFonts w:ascii="Times New Roman" w:hAnsi="Times New Roman" w:cs="Times New Roman"/>
          <w:sz w:val="24"/>
          <w:szCs w:val="24"/>
        </w:rPr>
        <w:t xml:space="preserve"> 38</w:t>
      </w:r>
      <w:r>
        <w:rPr>
          <w:rFonts w:ascii="Times New Roman" w:hAnsi="Times New Roman" w:cs="Times New Roman"/>
          <w:sz w:val="24"/>
          <w:szCs w:val="24"/>
        </w:rPr>
        <w:t xml:space="preserve"> практик</w:t>
      </w:r>
    </w:p>
    <w:p w:rsidR="00AC7DB3" w:rsidRPr="00AC7DB3" w:rsidRDefault="00AC7DB3" w:rsidP="00AC7DB3">
      <w:pPr>
        <w:pStyle w:val="a3"/>
        <w:spacing w:line="240" w:lineRule="auto"/>
        <w:ind w:left="0" w:firstLine="567"/>
        <w:jc w:val="both"/>
        <w:rPr>
          <w:rFonts w:ascii="Times New Roman" w:hAnsi="Times New Roman" w:cs="Times New Roman"/>
          <w:sz w:val="24"/>
          <w:szCs w:val="24"/>
        </w:rPr>
      </w:pPr>
      <w:r w:rsidRPr="00AC7DB3">
        <w:rPr>
          <w:rFonts w:ascii="Times New Roman" w:hAnsi="Times New Roman" w:cs="Times New Roman"/>
          <w:sz w:val="24"/>
          <w:szCs w:val="24"/>
        </w:rPr>
        <w:t>Северо-Енисейский район,</w:t>
      </w:r>
    </w:p>
    <w:p w:rsidR="00AC7DB3" w:rsidRPr="00AC7DB3" w:rsidRDefault="00AC7DB3" w:rsidP="00AC7DB3">
      <w:pPr>
        <w:pStyle w:val="a3"/>
        <w:spacing w:line="240" w:lineRule="auto"/>
        <w:ind w:left="0" w:firstLine="567"/>
        <w:jc w:val="both"/>
        <w:rPr>
          <w:rFonts w:ascii="Times New Roman" w:hAnsi="Times New Roman" w:cs="Times New Roman"/>
          <w:sz w:val="24"/>
          <w:szCs w:val="24"/>
        </w:rPr>
      </w:pPr>
      <w:r w:rsidRPr="00AC7DB3">
        <w:rPr>
          <w:rFonts w:ascii="Times New Roman" w:hAnsi="Times New Roman" w:cs="Times New Roman"/>
          <w:sz w:val="24"/>
          <w:szCs w:val="24"/>
        </w:rPr>
        <w:t xml:space="preserve">Новоселовский район </w:t>
      </w:r>
      <w:r>
        <w:rPr>
          <w:rFonts w:ascii="Times New Roman" w:hAnsi="Times New Roman" w:cs="Times New Roman"/>
          <w:sz w:val="24"/>
          <w:szCs w:val="24"/>
        </w:rPr>
        <w:t>–</w:t>
      </w:r>
      <w:r w:rsidRPr="00AC7DB3">
        <w:rPr>
          <w:rFonts w:ascii="Times New Roman" w:hAnsi="Times New Roman" w:cs="Times New Roman"/>
          <w:sz w:val="24"/>
          <w:szCs w:val="24"/>
        </w:rPr>
        <w:t xml:space="preserve"> 36</w:t>
      </w:r>
      <w:r>
        <w:rPr>
          <w:rFonts w:ascii="Times New Roman" w:hAnsi="Times New Roman" w:cs="Times New Roman"/>
          <w:sz w:val="24"/>
          <w:szCs w:val="24"/>
        </w:rPr>
        <w:t xml:space="preserve"> практик</w:t>
      </w:r>
    </w:p>
    <w:p w:rsidR="00AC7DB3" w:rsidRPr="00AC7DB3" w:rsidRDefault="00AC7DB3" w:rsidP="00AC7DB3">
      <w:pPr>
        <w:pStyle w:val="a3"/>
        <w:spacing w:line="240" w:lineRule="auto"/>
        <w:ind w:left="0" w:firstLine="567"/>
        <w:jc w:val="both"/>
        <w:rPr>
          <w:rFonts w:ascii="Times New Roman" w:hAnsi="Times New Roman" w:cs="Times New Roman"/>
          <w:sz w:val="24"/>
          <w:szCs w:val="24"/>
        </w:rPr>
      </w:pPr>
      <w:r w:rsidRPr="00AC7DB3">
        <w:rPr>
          <w:rFonts w:ascii="Times New Roman" w:hAnsi="Times New Roman" w:cs="Times New Roman"/>
          <w:sz w:val="24"/>
          <w:szCs w:val="24"/>
        </w:rPr>
        <w:lastRenderedPageBreak/>
        <w:t xml:space="preserve">Балахтинский район </w:t>
      </w:r>
      <w:r>
        <w:rPr>
          <w:rFonts w:ascii="Times New Roman" w:hAnsi="Times New Roman" w:cs="Times New Roman"/>
          <w:sz w:val="24"/>
          <w:szCs w:val="24"/>
        </w:rPr>
        <w:t>–</w:t>
      </w:r>
      <w:r w:rsidRPr="00AC7DB3">
        <w:rPr>
          <w:rFonts w:ascii="Times New Roman" w:hAnsi="Times New Roman" w:cs="Times New Roman"/>
          <w:sz w:val="24"/>
          <w:szCs w:val="24"/>
        </w:rPr>
        <w:t xml:space="preserve"> 35</w:t>
      </w:r>
      <w:r>
        <w:rPr>
          <w:rFonts w:ascii="Times New Roman" w:hAnsi="Times New Roman" w:cs="Times New Roman"/>
          <w:sz w:val="24"/>
          <w:szCs w:val="24"/>
        </w:rPr>
        <w:t xml:space="preserve"> практик</w:t>
      </w:r>
    </w:p>
    <w:p w:rsidR="00AC7DB3" w:rsidRPr="00AC7DB3" w:rsidRDefault="00AC7DB3" w:rsidP="00AC7DB3">
      <w:pPr>
        <w:pStyle w:val="a3"/>
        <w:spacing w:line="240" w:lineRule="auto"/>
        <w:ind w:left="0" w:firstLine="567"/>
        <w:jc w:val="both"/>
        <w:rPr>
          <w:rFonts w:ascii="Times New Roman" w:hAnsi="Times New Roman" w:cs="Times New Roman"/>
          <w:sz w:val="24"/>
          <w:szCs w:val="24"/>
        </w:rPr>
      </w:pPr>
      <w:r w:rsidRPr="00AC7DB3">
        <w:rPr>
          <w:rFonts w:ascii="Times New Roman" w:hAnsi="Times New Roman" w:cs="Times New Roman"/>
          <w:sz w:val="24"/>
          <w:szCs w:val="24"/>
        </w:rPr>
        <w:t xml:space="preserve">Ужурский, Краснотуранский районы </w:t>
      </w:r>
      <w:r>
        <w:rPr>
          <w:rFonts w:ascii="Times New Roman" w:hAnsi="Times New Roman" w:cs="Times New Roman"/>
          <w:sz w:val="24"/>
          <w:szCs w:val="24"/>
        </w:rPr>
        <w:t>–</w:t>
      </w:r>
      <w:r w:rsidRPr="00AC7DB3">
        <w:rPr>
          <w:rFonts w:ascii="Times New Roman" w:hAnsi="Times New Roman" w:cs="Times New Roman"/>
          <w:sz w:val="24"/>
          <w:szCs w:val="24"/>
        </w:rPr>
        <w:t xml:space="preserve"> 33</w:t>
      </w:r>
      <w:r>
        <w:rPr>
          <w:rFonts w:ascii="Times New Roman" w:hAnsi="Times New Roman" w:cs="Times New Roman"/>
          <w:sz w:val="24"/>
          <w:szCs w:val="24"/>
        </w:rPr>
        <w:t xml:space="preserve"> практики</w:t>
      </w:r>
    </w:p>
    <w:p w:rsidR="00F66B4D" w:rsidRPr="00AC7DB3" w:rsidRDefault="00AC7DB3" w:rsidP="00AC7DB3">
      <w:pPr>
        <w:pStyle w:val="a3"/>
        <w:spacing w:line="240" w:lineRule="auto"/>
        <w:ind w:left="0" w:firstLine="567"/>
        <w:jc w:val="both"/>
        <w:rPr>
          <w:rFonts w:ascii="Times New Roman" w:hAnsi="Times New Roman" w:cs="Times New Roman"/>
          <w:sz w:val="24"/>
          <w:szCs w:val="24"/>
        </w:rPr>
      </w:pPr>
      <w:r w:rsidRPr="00AC7DB3">
        <w:rPr>
          <w:rFonts w:ascii="Times New Roman" w:hAnsi="Times New Roman" w:cs="Times New Roman"/>
          <w:sz w:val="24"/>
          <w:szCs w:val="24"/>
        </w:rPr>
        <w:t xml:space="preserve">Саянский район </w:t>
      </w:r>
      <w:r>
        <w:rPr>
          <w:rFonts w:ascii="Times New Roman" w:hAnsi="Times New Roman" w:cs="Times New Roman"/>
          <w:sz w:val="24"/>
          <w:szCs w:val="24"/>
        </w:rPr>
        <w:t>–</w:t>
      </w:r>
      <w:r w:rsidRPr="00AC7DB3">
        <w:rPr>
          <w:rFonts w:ascii="Times New Roman" w:hAnsi="Times New Roman" w:cs="Times New Roman"/>
          <w:sz w:val="24"/>
          <w:szCs w:val="24"/>
        </w:rPr>
        <w:t xml:space="preserve"> 32</w:t>
      </w:r>
      <w:r>
        <w:rPr>
          <w:rFonts w:ascii="Times New Roman" w:hAnsi="Times New Roman" w:cs="Times New Roman"/>
          <w:sz w:val="24"/>
          <w:szCs w:val="24"/>
        </w:rPr>
        <w:t xml:space="preserve"> практики</w:t>
      </w:r>
    </w:p>
    <w:p w:rsidR="008331C7" w:rsidRPr="00BF33D1" w:rsidRDefault="008331C7" w:rsidP="00BF33D1">
      <w:pPr>
        <w:spacing w:line="240" w:lineRule="auto"/>
        <w:jc w:val="center"/>
        <w:rPr>
          <w:rFonts w:ascii="Times New Roman" w:hAnsi="Times New Roman" w:cs="Times New Roman"/>
          <w:b/>
          <w:sz w:val="24"/>
          <w:szCs w:val="24"/>
        </w:rPr>
      </w:pPr>
      <w:r w:rsidRPr="00BF33D1">
        <w:rPr>
          <w:rFonts w:ascii="Times New Roman" w:hAnsi="Times New Roman" w:cs="Times New Roman"/>
          <w:b/>
          <w:sz w:val="24"/>
          <w:szCs w:val="24"/>
        </w:rPr>
        <w:t>Динамика выдвинутых на экспертизу практик по округам</w:t>
      </w:r>
    </w:p>
    <w:p w:rsidR="008331C7" w:rsidRPr="008331C7" w:rsidRDefault="008331C7" w:rsidP="00AC7DB3">
      <w:pPr>
        <w:spacing w:line="240" w:lineRule="auto"/>
        <w:jc w:val="right"/>
        <w:rPr>
          <w:rFonts w:ascii="Times New Roman" w:hAnsi="Times New Roman" w:cs="Times New Roman"/>
          <w:b/>
          <w:sz w:val="24"/>
          <w:szCs w:val="24"/>
        </w:rPr>
      </w:pPr>
      <w:r w:rsidRPr="008331C7">
        <w:rPr>
          <w:rFonts w:ascii="Times New Roman" w:hAnsi="Times New Roman" w:cs="Times New Roman"/>
          <w:b/>
          <w:sz w:val="24"/>
          <w:szCs w:val="24"/>
        </w:rPr>
        <w:t>Диаграмма</w:t>
      </w:r>
      <w:r w:rsidR="00245384">
        <w:rPr>
          <w:rFonts w:ascii="Times New Roman" w:hAnsi="Times New Roman" w:cs="Times New Roman"/>
          <w:b/>
          <w:sz w:val="24"/>
          <w:szCs w:val="24"/>
        </w:rPr>
        <w:t xml:space="preserve"> 12</w:t>
      </w:r>
    </w:p>
    <w:p w:rsidR="008331C7" w:rsidRPr="00BF33D1" w:rsidRDefault="008331C7" w:rsidP="00BF33D1">
      <w:pPr>
        <w:spacing w:after="0" w:line="240" w:lineRule="auto"/>
        <w:jc w:val="center"/>
        <w:rPr>
          <w:rFonts w:ascii="Times New Roman" w:eastAsia="Times New Roman" w:hAnsi="Times New Roman" w:cs="Times New Roman"/>
          <w:b/>
          <w:color w:val="000000"/>
          <w:sz w:val="24"/>
          <w:szCs w:val="24"/>
          <w:lang w:eastAsia="ru-RU"/>
        </w:rPr>
      </w:pPr>
      <w:r w:rsidRPr="00C47FC0">
        <w:rPr>
          <w:rFonts w:ascii="Times New Roman" w:eastAsia="Times New Roman" w:hAnsi="Times New Roman" w:cs="Times New Roman"/>
          <w:b/>
          <w:color w:val="000000"/>
          <w:sz w:val="24"/>
          <w:szCs w:val="24"/>
          <w:lang w:eastAsia="ru-RU"/>
        </w:rPr>
        <w:t>Практики муниципалитетов Северного, Северо-Восточного, Приенисейского округов</w:t>
      </w:r>
    </w:p>
    <w:p w:rsidR="00AC7DB3" w:rsidRDefault="008331C7" w:rsidP="00AC7DB3">
      <w:pPr>
        <w:shd w:val="clear" w:color="auto" w:fill="FFFFFF"/>
        <w:spacing w:after="0" w:line="240" w:lineRule="auto"/>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0288" behindDoc="0" locked="0" layoutInCell="1" allowOverlap="1" wp14:anchorId="38B297CA" wp14:editId="3675FE6B">
            <wp:simplePos x="0" y="0"/>
            <wp:positionH relativeFrom="column">
              <wp:align>left</wp:align>
            </wp:positionH>
            <wp:positionV relativeFrom="paragraph">
              <wp:align>top</wp:align>
            </wp:positionV>
            <wp:extent cx="5486400" cy="3200400"/>
            <wp:effectExtent l="0" t="0" r="19050" b="19050"/>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203248">
        <w:rPr>
          <w:rFonts w:ascii="Times New Roman" w:eastAsia="Times New Roman" w:hAnsi="Times New Roman" w:cs="Times New Roman"/>
          <w:color w:val="000000"/>
          <w:sz w:val="28"/>
          <w:szCs w:val="28"/>
          <w:lang w:eastAsia="ru-RU"/>
        </w:rPr>
        <w:br w:type="textWrapping" w:clear="all"/>
      </w:r>
    </w:p>
    <w:p w:rsidR="00822646" w:rsidRPr="00AC7DB3" w:rsidRDefault="00104723" w:rsidP="00AC7DB3">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104723">
        <w:rPr>
          <w:rFonts w:ascii="Times New Roman" w:eastAsia="Times New Roman" w:hAnsi="Times New Roman" w:cs="Times New Roman"/>
          <w:b/>
          <w:color w:val="000000"/>
          <w:sz w:val="24"/>
          <w:szCs w:val="24"/>
          <w:lang w:eastAsia="ru-RU"/>
        </w:rPr>
        <w:t>Диаграмма</w:t>
      </w:r>
      <w:r w:rsidR="00245384">
        <w:rPr>
          <w:rFonts w:ascii="Times New Roman" w:eastAsia="Times New Roman" w:hAnsi="Times New Roman" w:cs="Times New Roman"/>
          <w:b/>
          <w:color w:val="000000"/>
          <w:sz w:val="24"/>
          <w:szCs w:val="24"/>
          <w:lang w:eastAsia="ru-RU"/>
        </w:rPr>
        <w:t xml:space="preserve"> 13</w:t>
      </w:r>
    </w:p>
    <w:p w:rsidR="00104723" w:rsidRDefault="00104723" w:rsidP="001C4D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22646" w:rsidRPr="00104723" w:rsidRDefault="00822646" w:rsidP="001C4DFA">
      <w:pPr>
        <w:spacing w:after="0" w:line="240" w:lineRule="auto"/>
        <w:jc w:val="center"/>
        <w:rPr>
          <w:rFonts w:ascii="Times New Roman" w:eastAsia="Times New Roman" w:hAnsi="Times New Roman" w:cs="Times New Roman"/>
          <w:b/>
          <w:color w:val="000000"/>
          <w:sz w:val="24"/>
          <w:szCs w:val="24"/>
          <w:lang w:eastAsia="ru-RU"/>
        </w:rPr>
      </w:pPr>
      <w:r w:rsidRPr="00C47FC0">
        <w:rPr>
          <w:rFonts w:ascii="Times New Roman" w:eastAsia="Times New Roman" w:hAnsi="Times New Roman" w:cs="Times New Roman"/>
          <w:b/>
          <w:color w:val="000000"/>
          <w:sz w:val="24"/>
          <w:szCs w:val="24"/>
          <w:lang w:eastAsia="ru-RU"/>
        </w:rPr>
        <w:t>Практики муниципалитетов Восточного округа</w:t>
      </w:r>
    </w:p>
    <w:p w:rsidR="00822646" w:rsidRDefault="00822646" w:rsidP="001C4D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22646" w:rsidRDefault="003C6F16" w:rsidP="001C4DF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5DF9E1B4" wp14:editId="56548ECE">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22646" w:rsidRPr="009267D4" w:rsidRDefault="00822646" w:rsidP="001C4D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7DB3" w:rsidRDefault="00AC7DB3" w:rsidP="001C4DFA">
      <w:pPr>
        <w:spacing w:after="0" w:line="240" w:lineRule="auto"/>
        <w:ind w:firstLine="284"/>
        <w:jc w:val="right"/>
        <w:rPr>
          <w:rFonts w:ascii="Times New Roman" w:eastAsia="Times New Roman" w:hAnsi="Times New Roman" w:cs="Times New Roman"/>
          <w:color w:val="000000"/>
          <w:sz w:val="24"/>
          <w:szCs w:val="24"/>
          <w:lang w:eastAsia="ru-RU"/>
        </w:rPr>
      </w:pPr>
    </w:p>
    <w:p w:rsidR="00104723" w:rsidRPr="00C47FC0" w:rsidRDefault="00245384" w:rsidP="001C4DFA">
      <w:pPr>
        <w:spacing w:after="0" w:line="240" w:lineRule="auto"/>
        <w:ind w:firstLine="284"/>
        <w:jc w:val="right"/>
        <w:rPr>
          <w:rFonts w:ascii="Times New Roman" w:eastAsia="Calibri" w:hAnsi="Times New Roman" w:cs="Times New Roman"/>
          <w:b/>
          <w:sz w:val="24"/>
          <w:szCs w:val="24"/>
        </w:rPr>
      </w:pPr>
      <w:r>
        <w:rPr>
          <w:rFonts w:ascii="Times New Roman" w:eastAsia="Calibri" w:hAnsi="Times New Roman" w:cs="Times New Roman"/>
          <w:b/>
          <w:sz w:val="24"/>
          <w:szCs w:val="24"/>
        </w:rPr>
        <w:t>Диаграмма</w:t>
      </w:r>
      <w:r w:rsidR="00F66AB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14</w:t>
      </w:r>
    </w:p>
    <w:p w:rsidR="00104723" w:rsidRPr="00C47FC0" w:rsidRDefault="00104723" w:rsidP="001C4DFA">
      <w:pPr>
        <w:spacing w:after="0" w:line="240" w:lineRule="auto"/>
        <w:ind w:left="360" w:firstLine="284"/>
        <w:jc w:val="center"/>
        <w:rPr>
          <w:rFonts w:ascii="Times New Roman" w:eastAsia="Times New Roman" w:hAnsi="Times New Roman" w:cs="Times New Roman"/>
          <w:b/>
          <w:color w:val="000000"/>
          <w:sz w:val="24"/>
          <w:szCs w:val="24"/>
          <w:lang w:eastAsia="ru-RU"/>
        </w:rPr>
      </w:pPr>
      <w:r w:rsidRPr="00C47FC0">
        <w:rPr>
          <w:rFonts w:ascii="Times New Roman" w:eastAsia="Times New Roman" w:hAnsi="Times New Roman" w:cs="Times New Roman"/>
          <w:b/>
          <w:color w:val="000000"/>
          <w:sz w:val="24"/>
          <w:szCs w:val="24"/>
          <w:lang w:eastAsia="ru-RU"/>
        </w:rPr>
        <w:t>Практики муниципалитетов Центрального округа</w:t>
      </w:r>
    </w:p>
    <w:p w:rsidR="00104723" w:rsidRDefault="00104723" w:rsidP="001C4DFA">
      <w:pPr>
        <w:pStyle w:val="a3"/>
        <w:spacing w:line="240" w:lineRule="auto"/>
        <w:ind w:left="567"/>
        <w:rPr>
          <w:rFonts w:ascii="Times New Roman" w:hAnsi="Times New Roman" w:cs="Times New Roman"/>
          <w:b/>
          <w:sz w:val="28"/>
          <w:szCs w:val="28"/>
        </w:rPr>
      </w:pPr>
    </w:p>
    <w:p w:rsidR="00104723" w:rsidRDefault="008D09F5" w:rsidP="00CC0258">
      <w:pPr>
        <w:pStyle w:val="a3"/>
        <w:spacing w:line="240" w:lineRule="auto"/>
        <w:ind w:left="0"/>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04F75B91" wp14:editId="20807E47">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D753C" w:rsidRDefault="003D753C" w:rsidP="001C4DFA">
      <w:pPr>
        <w:pStyle w:val="a3"/>
        <w:spacing w:line="240" w:lineRule="auto"/>
        <w:ind w:left="567"/>
        <w:rPr>
          <w:rFonts w:ascii="Times New Roman" w:hAnsi="Times New Roman" w:cs="Times New Roman"/>
          <w:b/>
          <w:sz w:val="28"/>
          <w:szCs w:val="28"/>
        </w:rPr>
      </w:pPr>
    </w:p>
    <w:p w:rsidR="003D753C" w:rsidRDefault="003D753C" w:rsidP="001C4DFA">
      <w:pPr>
        <w:pStyle w:val="a3"/>
        <w:spacing w:line="240" w:lineRule="auto"/>
        <w:ind w:left="567"/>
        <w:rPr>
          <w:rFonts w:ascii="Times New Roman" w:hAnsi="Times New Roman" w:cs="Times New Roman"/>
          <w:b/>
          <w:sz w:val="28"/>
          <w:szCs w:val="28"/>
        </w:rPr>
      </w:pPr>
    </w:p>
    <w:p w:rsidR="00B62284" w:rsidRDefault="00B62284" w:rsidP="001C4DFA">
      <w:pPr>
        <w:spacing w:after="0" w:line="240" w:lineRule="auto"/>
        <w:ind w:firstLine="567"/>
        <w:jc w:val="right"/>
        <w:rPr>
          <w:rFonts w:ascii="Times New Roman" w:eastAsia="Calibri" w:hAnsi="Times New Roman" w:cs="Times New Roman"/>
          <w:b/>
          <w:sz w:val="24"/>
          <w:szCs w:val="24"/>
        </w:rPr>
      </w:pPr>
    </w:p>
    <w:p w:rsidR="00B62284" w:rsidRDefault="00B62284" w:rsidP="001C4DFA">
      <w:pPr>
        <w:spacing w:after="0" w:line="240" w:lineRule="auto"/>
        <w:ind w:firstLine="567"/>
        <w:jc w:val="right"/>
        <w:rPr>
          <w:rFonts w:ascii="Times New Roman" w:eastAsia="Calibri" w:hAnsi="Times New Roman" w:cs="Times New Roman"/>
          <w:b/>
          <w:sz w:val="24"/>
          <w:szCs w:val="24"/>
        </w:rPr>
      </w:pPr>
    </w:p>
    <w:p w:rsidR="003D753C" w:rsidRPr="00C47FC0" w:rsidRDefault="00F66AB2" w:rsidP="001C4DFA">
      <w:pPr>
        <w:spacing w:after="0" w:line="240" w:lineRule="auto"/>
        <w:ind w:firstLine="567"/>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Диаграмма </w:t>
      </w:r>
      <w:r w:rsidR="00245384">
        <w:rPr>
          <w:rFonts w:ascii="Times New Roman" w:eastAsia="Calibri" w:hAnsi="Times New Roman" w:cs="Times New Roman"/>
          <w:b/>
          <w:sz w:val="24"/>
          <w:szCs w:val="24"/>
        </w:rPr>
        <w:t>15</w:t>
      </w:r>
    </w:p>
    <w:p w:rsidR="003D753C" w:rsidRDefault="003D753C" w:rsidP="001C4DFA">
      <w:pPr>
        <w:spacing w:after="0" w:line="240" w:lineRule="auto"/>
        <w:ind w:left="360" w:firstLine="284"/>
        <w:jc w:val="center"/>
        <w:rPr>
          <w:rFonts w:ascii="Times New Roman" w:eastAsia="Times New Roman" w:hAnsi="Times New Roman" w:cs="Times New Roman"/>
          <w:b/>
          <w:color w:val="000000"/>
          <w:sz w:val="24"/>
          <w:szCs w:val="24"/>
          <w:lang w:eastAsia="ru-RU"/>
        </w:rPr>
      </w:pPr>
      <w:r w:rsidRPr="00C47FC0">
        <w:rPr>
          <w:rFonts w:ascii="Times New Roman" w:eastAsia="Times New Roman" w:hAnsi="Times New Roman" w:cs="Times New Roman"/>
          <w:b/>
          <w:color w:val="000000"/>
          <w:sz w:val="24"/>
          <w:szCs w:val="24"/>
          <w:lang w:eastAsia="ru-RU"/>
        </w:rPr>
        <w:t>Практики муниципалитетов Западного округа</w:t>
      </w:r>
    </w:p>
    <w:p w:rsidR="003D753C" w:rsidRDefault="003D753C" w:rsidP="001C4DFA">
      <w:pPr>
        <w:spacing w:after="0" w:line="240" w:lineRule="auto"/>
        <w:ind w:left="360" w:firstLine="284"/>
        <w:jc w:val="center"/>
        <w:rPr>
          <w:rFonts w:ascii="Times New Roman" w:eastAsia="Times New Roman" w:hAnsi="Times New Roman" w:cs="Times New Roman"/>
          <w:b/>
          <w:color w:val="000000"/>
          <w:sz w:val="24"/>
          <w:szCs w:val="24"/>
          <w:lang w:eastAsia="ru-RU"/>
        </w:rPr>
      </w:pPr>
    </w:p>
    <w:p w:rsidR="003D753C" w:rsidRPr="00C47FC0" w:rsidRDefault="003D753C" w:rsidP="001C4DFA">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noProof/>
          <w:color w:val="000000"/>
          <w:sz w:val="24"/>
          <w:szCs w:val="24"/>
          <w:lang w:eastAsia="ru-RU"/>
        </w:rPr>
        <w:drawing>
          <wp:inline distT="0" distB="0" distL="0" distR="0" wp14:anchorId="7C7930E6" wp14:editId="5055CFDB">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D753C" w:rsidRPr="00C47FC0" w:rsidRDefault="003D753C" w:rsidP="001C4DFA">
      <w:pPr>
        <w:spacing w:after="0" w:line="240" w:lineRule="auto"/>
        <w:ind w:left="360" w:firstLine="284"/>
        <w:rPr>
          <w:rFonts w:ascii="Times New Roman" w:eastAsia="Times New Roman" w:hAnsi="Times New Roman" w:cs="Times New Roman"/>
          <w:color w:val="000000"/>
          <w:sz w:val="24"/>
          <w:szCs w:val="24"/>
          <w:lang w:eastAsia="ru-RU"/>
        </w:rPr>
      </w:pPr>
    </w:p>
    <w:p w:rsidR="00146D47" w:rsidRDefault="00146D47" w:rsidP="00FF4615">
      <w:pPr>
        <w:spacing w:after="0" w:line="240" w:lineRule="auto"/>
        <w:jc w:val="right"/>
        <w:rPr>
          <w:rFonts w:ascii="Times New Roman" w:eastAsia="Calibri" w:hAnsi="Times New Roman" w:cs="Times New Roman"/>
          <w:b/>
          <w:sz w:val="24"/>
          <w:szCs w:val="24"/>
        </w:rPr>
      </w:pPr>
    </w:p>
    <w:p w:rsidR="00B0319F" w:rsidRPr="00C47FC0" w:rsidRDefault="00F66AB2" w:rsidP="00FF4615">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Диаграмма </w:t>
      </w:r>
      <w:r w:rsidR="00245384">
        <w:rPr>
          <w:rFonts w:ascii="Times New Roman" w:eastAsia="Calibri" w:hAnsi="Times New Roman" w:cs="Times New Roman"/>
          <w:b/>
          <w:sz w:val="24"/>
          <w:szCs w:val="24"/>
        </w:rPr>
        <w:t>16</w:t>
      </w:r>
    </w:p>
    <w:p w:rsidR="00B0319F" w:rsidRPr="00FB6CA8" w:rsidRDefault="00B0319F" w:rsidP="001C4DFA">
      <w:pPr>
        <w:spacing w:after="0" w:line="240" w:lineRule="auto"/>
        <w:ind w:firstLine="567"/>
        <w:jc w:val="both"/>
        <w:rPr>
          <w:rFonts w:ascii="Times New Roman" w:eastAsia="Times New Roman" w:hAnsi="Times New Roman" w:cs="Times New Roman"/>
          <w:color w:val="000000"/>
          <w:sz w:val="16"/>
          <w:szCs w:val="16"/>
          <w:lang w:eastAsia="ru-RU"/>
        </w:rPr>
      </w:pPr>
    </w:p>
    <w:p w:rsidR="00B0319F" w:rsidRPr="00C47FC0" w:rsidRDefault="00B0319F" w:rsidP="001C4DFA">
      <w:pPr>
        <w:spacing w:after="0" w:line="240" w:lineRule="auto"/>
        <w:ind w:firstLine="567"/>
        <w:jc w:val="center"/>
        <w:rPr>
          <w:rFonts w:ascii="Times New Roman" w:eastAsia="Times New Roman" w:hAnsi="Times New Roman" w:cs="Times New Roman"/>
          <w:b/>
          <w:color w:val="000000"/>
          <w:sz w:val="24"/>
          <w:szCs w:val="24"/>
          <w:lang w:eastAsia="ru-RU"/>
        </w:rPr>
      </w:pPr>
      <w:r w:rsidRPr="00C47FC0">
        <w:rPr>
          <w:rFonts w:ascii="Times New Roman" w:eastAsia="Times New Roman" w:hAnsi="Times New Roman" w:cs="Times New Roman"/>
          <w:b/>
          <w:color w:val="000000"/>
          <w:sz w:val="24"/>
          <w:szCs w:val="24"/>
          <w:lang w:eastAsia="ru-RU"/>
        </w:rPr>
        <w:t>Практики муниципалитетов Южного округа</w:t>
      </w:r>
    </w:p>
    <w:p w:rsidR="00B0319F" w:rsidRDefault="00B0319F" w:rsidP="001C4DFA">
      <w:pPr>
        <w:pStyle w:val="a3"/>
        <w:spacing w:line="240" w:lineRule="auto"/>
        <w:ind w:left="567"/>
        <w:jc w:val="center"/>
        <w:rPr>
          <w:rFonts w:ascii="Times New Roman" w:hAnsi="Times New Roman" w:cs="Times New Roman"/>
          <w:b/>
          <w:sz w:val="28"/>
          <w:szCs w:val="28"/>
        </w:rPr>
      </w:pPr>
    </w:p>
    <w:p w:rsidR="005A04C6" w:rsidRDefault="005A04C6" w:rsidP="001C4DFA">
      <w:pPr>
        <w:pStyle w:val="a3"/>
        <w:spacing w:line="240" w:lineRule="auto"/>
        <w:ind w:left="567"/>
        <w:jc w:val="center"/>
        <w:rPr>
          <w:rFonts w:ascii="Times New Roman" w:hAnsi="Times New Roman" w:cs="Times New Roman"/>
          <w:b/>
          <w:sz w:val="28"/>
          <w:szCs w:val="28"/>
        </w:rPr>
      </w:pPr>
    </w:p>
    <w:p w:rsidR="005A04C6" w:rsidRDefault="005A04C6" w:rsidP="001C4DFA">
      <w:pPr>
        <w:pStyle w:val="a3"/>
        <w:spacing w:line="240" w:lineRule="auto"/>
        <w:ind w:left="567"/>
        <w:jc w:val="center"/>
        <w:rPr>
          <w:rFonts w:ascii="Times New Roman" w:hAnsi="Times New Roman" w:cs="Times New Roman"/>
          <w:b/>
          <w:sz w:val="28"/>
          <w:szCs w:val="28"/>
        </w:rPr>
      </w:pPr>
      <w:r w:rsidRPr="00E7421E">
        <w:rPr>
          <w:rFonts w:ascii="Times New Roman" w:hAnsi="Times New Roman" w:cs="Times New Roman"/>
          <w:b/>
          <w:noProof/>
          <w:sz w:val="24"/>
          <w:szCs w:val="24"/>
          <w:lang w:eastAsia="ru-RU"/>
        </w:rPr>
        <w:drawing>
          <wp:inline distT="0" distB="0" distL="0" distR="0" wp14:anchorId="4F9E13F3" wp14:editId="7E703A8C">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D54B9" w:rsidRDefault="009D54B9" w:rsidP="001C4DFA">
      <w:pPr>
        <w:pStyle w:val="a3"/>
        <w:spacing w:line="240" w:lineRule="auto"/>
        <w:ind w:left="567"/>
        <w:jc w:val="center"/>
        <w:rPr>
          <w:rFonts w:ascii="Times New Roman" w:hAnsi="Times New Roman" w:cs="Times New Roman"/>
          <w:b/>
          <w:sz w:val="28"/>
          <w:szCs w:val="28"/>
        </w:rPr>
      </w:pPr>
    </w:p>
    <w:p w:rsidR="00F66B4D" w:rsidRDefault="00481AF2" w:rsidP="00F34A63">
      <w:pPr>
        <w:pStyle w:val="a3"/>
        <w:spacing w:line="240" w:lineRule="auto"/>
        <w:ind w:left="0" w:firstLine="567"/>
        <w:jc w:val="both"/>
        <w:rPr>
          <w:rFonts w:ascii="Times New Roman" w:hAnsi="Times New Roman" w:cs="Times New Roman"/>
          <w:sz w:val="24"/>
          <w:szCs w:val="24"/>
        </w:rPr>
      </w:pPr>
      <w:r w:rsidRPr="00481AF2">
        <w:rPr>
          <w:rFonts w:ascii="Times New Roman" w:hAnsi="Times New Roman" w:cs="Times New Roman"/>
          <w:sz w:val="24"/>
          <w:szCs w:val="24"/>
        </w:rPr>
        <w:t xml:space="preserve">Таким образом, </w:t>
      </w:r>
      <w:r w:rsidR="00EB7842">
        <w:rPr>
          <w:rFonts w:ascii="Times New Roman" w:hAnsi="Times New Roman" w:cs="Times New Roman"/>
          <w:sz w:val="24"/>
          <w:szCs w:val="24"/>
        </w:rPr>
        <w:t xml:space="preserve">относительно </w:t>
      </w:r>
      <w:r w:rsidRPr="00481AF2">
        <w:rPr>
          <w:rFonts w:ascii="Times New Roman" w:hAnsi="Times New Roman" w:cs="Times New Roman"/>
          <w:sz w:val="24"/>
          <w:szCs w:val="24"/>
        </w:rPr>
        <w:t xml:space="preserve">стабильное участие в заявочных кампаниях Атласа за последние 3 года </w:t>
      </w:r>
      <w:r>
        <w:rPr>
          <w:rFonts w:ascii="Times New Roman" w:hAnsi="Times New Roman" w:cs="Times New Roman"/>
          <w:sz w:val="24"/>
          <w:szCs w:val="24"/>
        </w:rPr>
        <w:t xml:space="preserve">зафиксировано в </w:t>
      </w:r>
      <w:r w:rsidR="0057635A">
        <w:rPr>
          <w:rFonts w:ascii="Times New Roman" w:hAnsi="Times New Roman" w:cs="Times New Roman"/>
          <w:sz w:val="24"/>
          <w:szCs w:val="24"/>
        </w:rPr>
        <w:t xml:space="preserve">Енисейском районе, г. Енисейске, Мотыгинском районе, Абанском районе, Партизанском районе, Рыбинском районе, г. Дивногорске, г. Боготле, г. Шарыпово, Шарыповском районе, </w:t>
      </w:r>
      <w:r w:rsidR="00F34A63">
        <w:rPr>
          <w:rFonts w:ascii="Times New Roman" w:hAnsi="Times New Roman" w:cs="Times New Roman"/>
          <w:sz w:val="24"/>
          <w:szCs w:val="24"/>
        </w:rPr>
        <w:t>Ачинском районе, г. Минусинске.</w:t>
      </w:r>
    </w:p>
    <w:p w:rsidR="004D1ED5" w:rsidRPr="00481AF2" w:rsidRDefault="00F34A63" w:rsidP="00F34A63">
      <w:pPr>
        <w:pStyle w:val="a3"/>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З</w:t>
      </w:r>
      <w:r w:rsidR="004D1ED5">
        <w:rPr>
          <w:rFonts w:ascii="Times New Roman" w:hAnsi="Times New Roman" w:cs="Times New Roman"/>
          <w:sz w:val="24"/>
          <w:szCs w:val="24"/>
        </w:rPr>
        <w:t xml:space="preserve">начительный рост заявок </w:t>
      </w:r>
      <w:r w:rsidR="00BF655E">
        <w:rPr>
          <w:rFonts w:ascii="Times New Roman" w:hAnsi="Times New Roman" w:cs="Times New Roman"/>
          <w:sz w:val="24"/>
          <w:szCs w:val="24"/>
        </w:rPr>
        <w:t>по сравнению с прошлым годом</w:t>
      </w:r>
      <w:r>
        <w:rPr>
          <w:rFonts w:ascii="Times New Roman" w:hAnsi="Times New Roman" w:cs="Times New Roman"/>
          <w:sz w:val="24"/>
          <w:szCs w:val="24"/>
        </w:rPr>
        <w:t xml:space="preserve"> наблюдается</w:t>
      </w:r>
      <w:r w:rsidR="00BF655E">
        <w:rPr>
          <w:rFonts w:ascii="Times New Roman" w:hAnsi="Times New Roman" w:cs="Times New Roman"/>
          <w:sz w:val="24"/>
          <w:szCs w:val="24"/>
        </w:rPr>
        <w:t xml:space="preserve"> </w:t>
      </w:r>
      <w:r w:rsidR="004D1ED5">
        <w:rPr>
          <w:rFonts w:ascii="Times New Roman" w:hAnsi="Times New Roman" w:cs="Times New Roman"/>
          <w:sz w:val="24"/>
          <w:szCs w:val="24"/>
        </w:rPr>
        <w:t>в</w:t>
      </w:r>
      <w:r w:rsidR="00D55BB4">
        <w:rPr>
          <w:rFonts w:ascii="Times New Roman" w:hAnsi="Times New Roman" w:cs="Times New Roman"/>
          <w:sz w:val="24"/>
          <w:szCs w:val="24"/>
        </w:rPr>
        <w:t xml:space="preserve"> Северо-Енисейском районе</w:t>
      </w:r>
      <w:r w:rsidR="005C1601">
        <w:rPr>
          <w:rFonts w:ascii="Times New Roman" w:hAnsi="Times New Roman" w:cs="Times New Roman"/>
          <w:sz w:val="24"/>
          <w:szCs w:val="24"/>
        </w:rPr>
        <w:t>, г. Лесосибирске, г. Зеленогорске, Иланском районе</w:t>
      </w:r>
      <w:r w:rsidR="008C1436">
        <w:rPr>
          <w:rFonts w:ascii="Times New Roman" w:hAnsi="Times New Roman" w:cs="Times New Roman"/>
          <w:sz w:val="24"/>
          <w:szCs w:val="24"/>
        </w:rPr>
        <w:t xml:space="preserve">, Саянском районе, Тасеевском районе, </w:t>
      </w:r>
      <w:r w:rsidR="00E02C6D">
        <w:rPr>
          <w:rFonts w:ascii="Times New Roman" w:hAnsi="Times New Roman" w:cs="Times New Roman"/>
          <w:sz w:val="24"/>
          <w:szCs w:val="24"/>
        </w:rPr>
        <w:t>Балахтинском районе, г. Красноярске, Сухобузимском районе, г. Железногорске</w:t>
      </w:r>
      <w:r w:rsidR="00C45B04">
        <w:rPr>
          <w:rFonts w:ascii="Times New Roman" w:hAnsi="Times New Roman" w:cs="Times New Roman"/>
          <w:sz w:val="24"/>
          <w:szCs w:val="24"/>
        </w:rPr>
        <w:t>, Большеулуйском районе, Новоселовском районе, Ужурском районе,</w:t>
      </w:r>
      <w:r w:rsidR="004A11A6">
        <w:rPr>
          <w:rFonts w:ascii="Times New Roman" w:hAnsi="Times New Roman" w:cs="Times New Roman"/>
          <w:sz w:val="24"/>
          <w:szCs w:val="24"/>
        </w:rPr>
        <w:t xml:space="preserve"> Идринском районе, Краснотуранском районе, Шушенском районе, Каратузском районе</w:t>
      </w:r>
      <w:r w:rsidR="00BD0CFC">
        <w:rPr>
          <w:rFonts w:ascii="Times New Roman" w:hAnsi="Times New Roman" w:cs="Times New Roman"/>
          <w:sz w:val="24"/>
          <w:szCs w:val="24"/>
        </w:rPr>
        <w:t>;</w:t>
      </w:r>
      <w:r>
        <w:rPr>
          <w:rFonts w:ascii="Times New Roman" w:hAnsi="Times New Roman" w:cs="Times New Roman"/>
          <w:sz w:val="24"/>
          <w:szCs w:val="24"/>
        </w:rPr>
        <w:t xml:space="preserve"> </w:t>
      </w:r>
      <w:r w:rsidR="004D1ED5">
        <w:rPr>
          <w:rFonts w:ascii="Times New Roman" w:hAnsi="Times New Roman" w:cs="Times New Roman"/>
          <w:sz w:val="24"/>
          <w:szCs w:val="24"/>
        </w:rPr>
        <w:t>снижение количества заявленных практик</w:t>
      </w:r>
      <w:r w:rsidR="00D55BB4">
        <w:rPr>
          <w:rFonts w:ascii="Times New Roman" w:hAnsi="Times New Roman" w:cs="Times New Roman"/>
          <w:sz w:val="24"/>
          <w:szCs w:val="24"/>
        </w:rPr>
        <w:t xml:space="preserve"> </w:t>
      </w:r>
      <w:r>
        <w:rPr>
          <w:rFonts w:ascii="Times New Roman" w:hAnsi="Times New Roman" w:cs="Times New Roman"/>
          <w:sz w:val="24"/>
          <w:szCs w:val="24"/>
        </w:rPr>
        <w:t xml:space="preserve">в </w:t>
      </w:r>
      <w:r w:rsidR="00D55BB4">
        <w:rPr>
          <w:rFonts w:ascii="Times New Roman" w:hAnsi="Times New Roman" w:cs="Times New Roman"/>
          <w:sz w:val="24"/>
          <w:szCs w:val="24"/>
        </w:rPr>
        <w:t>Казачинском районе,</w:t>
      </w:r>
      <w:r w:rsidR="008C1436">
        <w:rPr>
          <w:rFonts w:ascii="Times New Roman" w:hAnsi="Times New Roman" w:cs="Times New Roman"/>
          <w:sz w:val="24"/>
          <w:szCs w:val="24"/>
        </w:rPr>
        <w:t xml:space="preserve"> г. Канске, Дзержинском районе, Нижнеингашском районе, </w:t>
      </w:r>
      <w:r w:rsidR="00E02C6D">
        <w:rPr>
          <w:rFonts w:ascii="Times New Roman" w:hAnsi="Times New Roman" w:cs="Times New Roman"/>
          <w:sz w:val="24"/>
          <w:szCs w:val="24"/>
        </w:rPr>
        <w:t xml:space="preserve">г. Сосновоборске, </w:t>
      </w:r>
      <w:r w:rsidR="00C45B04">
        <w:rPr>
          <w:rFonts w:ascii="Times New Roman" w:hAnsi="Times New Roman" w:cs="Times New Roman"/>
          <w:sz w:val="24"/>
          <w:szCs w:val="24"/>
        </w:rPr>
        <w:t xml:space="preserve">Бирилюсском районе, Тюхтетском районе, </w:t>
      </w:r>
      <w:r w:rsidR="0079448A">
        <w:rPr>
          <w:rFonts w:ascii="Times New Roman" w:hAnsi="Times New Roman" w:cs="Times New Roman"/>
          <w:sz w:val="24"/>
          <w:szCs w:val="24"/>
        </w:rPr>
        <w:t>Курагинском районе</w:t>
      </w:r>
    </w:p>
    <w:p w:rsidR="00F66B4D" w:rsidRDefault="00F66B4D" w:rsidP="001C4DFA">
      <w:pPr>
        <w:pStyle w:val="a3"/>
        <w:spacing w:line="240" w:lineRule="auto"/>
        <w:ind w:left="567"/>
        <w:jc w:val="right"/>
        <w:rPr>
          <w:rFonts w:ascii="Times New Roman" w:hAnsi="Times New Roman" w:cs="Times New Roman"/>
          <w:b/>
          <w:sz w:val="24"/>
          <w:szCs w:val="24"/>
        </w:rPr>
      </w:pPr>
    </w:p>
    <w:p w:rsidR="00481AF2" w:rsidRDefault="00481AF2" w:rsidP="00F66B4D">
      <w:pPr>
        <w:pStyle w:val="a3"/>
        <w:spacing w:line="240" w:lineRule="auto"/>
        <w:ind w:left="0" w:firstLine="567"/>
        <w:jc w:val="both"/>
        <w:rPr>
          <w:rFonts w:ascii="Times New Roman" w:hAnsi="Times New Roman" w:cs="Times New Roman"/>
          <w:b/>
          <w:sz w:val="24"/>
          <w:szCs w:val="24"/>
        </w:rPr>
      </w:pPr>
    </w:p>
    <w:p w:rsidR="00F66B4D" w:rsidRDefault="00F66B4D" w:rsidP="00F66B4D">
      <w:pPr>
        <w:pStyle w:val="a3"/>
        <w:spacing w:line="240" w:lineRule="auto"/>
        <w:ind w:left="0" w:firstLine="567"/>
        <w:jc w:val="both"/>
        <w:rPr>
          <w:rFonts w:ascii="Times New Roman" w:hAnsi="Times New Roman" w:cs="Times New Roman"/>
          <w:b/>
          <w:sz w:val="24"/>
          <w:szCs w:val="24"/>
        </w:rPr>
      </w:pPr>
      <w:r w:rsidRPr="00F66B4D">
        <w:rPr>
          <w:rFonts w:ascii="Times New Roman" w:hAnsi="Times New Roman" w:cs="Times New Roman"/>
          <w:b/>
          <w:sz w:val="24"/>
          <w:szCs w:val="24"/>
        </w:rPr>
        <w:t>4.2.Итоги выдвижения практик в Атлас муниципалитетами  по направлениям</w:t>
      </w:r>
    </w:p>
    <w:p w:rsidR="009F5177" w:rsidRDefault="009F5177" w:rsidP="00F66B4D">
      <w:pPr>
        <w:pStyle w:val="a3"/>
        <w:spacing w:line="240" w:lineRule="auto"/>
        <w:ind w:left="0" w:firstLine="567"/>
        <w:jc w:val="both"/>
        <w:rPr>
          <w:rFonts w:ascii="Times New Roman" w:hAnsi="Times New Roman" w:cs="Times New Roman"/>
          <w:sz w:val="24"/>
          <w:szCs w:val="24"/>
        </w:rPr>
      </w:pPr>
    </w:p>
    <w:p w:rsidR="00F66B4D" w:rsidRPr="009F5177" w:rsidRDefault="009F5177" w:rsidP="00F66B4D">
      <w:pPr>
        <w:pStyle w:val="a3"/>
        <w:spacing w:line="240" w:lineRule="auto"/>
        <w:ind w:left="0" w:firstLine="567"/>
        <w:jc w:val="both"/>
        <w:rPr>
          <w:rFonts w:ascii="Times New Roman" w:hAnsi="Times New Roman" w:cs="Times New Roman"/>
          <w:sz w:val="24"/>
          <w:szCs w:val="24"/>
        </w:rPr>
      </w:pPr>
      <w:r w:rsidRPr="009F5177">
        <w:rPr>
          <w:rFonts w:ascii="Times New Roman" w:hAnsi="Times New Roman" w:cs="Times New Roman"/>
          <w:sz w:val="24"/>
          <w:szCs w:val="24"/>
        </w:rPr>
        <w:t>В Таблице 7 отражено участие муниципалитетов в заявочной кампании по направлениям Атласа.</w:t>
      </w:r>
      <w:r>
        <w:rPr>
          <w:rFonts w:ascii="Times New Roman" w:hAnsi="Times New Roman" w:cs="Times New Roman"/>
          <w:sz w:val="24"/>
          <w:szCs w:val="24"/>
        </w:rPr>
        <w:t xml:space="preserve"> Отметим, что самыми активными территориями по количеству направлений стали г. Ачинск, г. Красноярск, г. Зеленогорск, Ужурский район.</w:t>
      </w:r>
    </w:p>
    <w:p w:rsidR="00F66B4D" w:rsidRPr="003E6C71" w:rsidRDefault="00F66B4D" w:rsidP="00F66B4D">
      <w:pPr>
        <w:tabs>
          <w:tab w:val="left" w:pos="284"/>
          <w:tab w:val="left" w:pos="1741"/>
        </w:tabs>
        <w:spacing w:line="240" w:lineRule="auto"/>
        <w:jc w:val="right"/>
        <w:rPr>
          <w:rFonts w:ascii="Times New Roman" w:hAnsi="Times New Roman" w:cs="Times New Roman"/>
          <w:b/>
          <w:sz w:val="24"/>
          <w:szCs w:val="24"/>
        </w:rPr>
      </w:pPr>
      <w:r w:rsidRPr="003E6C71">
        <w:rPr>
          <w:rFonts w:ascii="Times New Roman" w:hAnsi="Times New Roman" w:cs="Times New Roman"/>
          <w:b/>
          <w:sz w:val="24"/>
          <w:szCs w:val="24"/>
        </w:rPr>
        <w:t>Таблица</w:t>
      </w:r>
      <w:r w:rsidR="00DB2142" w:rsidRPr="003E6C71">
        <w:rPr>
          <w:rFonts w:ascii="Times New Roman" w:hAnsi="Times New Roman" w:cs="Times New Roman"/>
          <w:b/>
          <w:sz w:val="24"/>
          <w:szCs w:val="24"/>
        </w:rPr>
        <w:t xml:space="preserve"> 7</w:t>
      </w:r>
    </w:p>
    <w:tbl>
      <w:tblPr>
        <w:tblStyle w:val="a4"/>
        <w:tblW w:w="0" w:type="auto"/>
        <w:tblLook w:val="04A0" w:firstRow="1" w:lastRow="0" w:firstColumn="1" w:lastColumn="0" w:noHBand="0" w:noVBand="1"/>
      </w:tblPr>
      <w:tblGrid>
        <w:gridCol w:w="458"/>
        <w:gridCol w:w="3336"/>
        <w:gridCol w:w="5777"/>
      </w:tblGrid>
      <w:tr w:rsidR="00F66B4D" w:rsidTr="00F2071B">
        <w:tc>
          <w:tcPr>
            <w:tcW w:w="458" w:type="dxa"/>
          </w:tcPr>
          <w:p w:rsidR="00F66B4D" w:rsidRDefault="00F66B4D" w:rsidP="00F2071B">
            <w:pPr>
              <w:tabs>
                <w:tab w:val="left" w:pos="284"/>
                <w:tab w:val="left" w:pos="1741"/>
              </w:tabs>
              <w:jc w:val="center"/>
              <w:rPr>
                <w:rFonts w:ascii="Times New Roman" w:hAnsi="Times New Roman" w:cs="Times New Roman"/>
                <w:b/>
                <w:sz w:val="24"/>
                <w:szCs w:val="24"/>
              </w:rPr>
            </w:pPr>
            <w:r>
              <w:rPr>
                <w:rFonts w:ascii="Times New Roman" w:hAnsi="Times New Roman" w:cs="Times New Roman"/>
                <w:b/>
                <w:sz w:val="24"/>
                <w:szCs w:val="24"/>
              </w:rPr>
              <w:t>№</w:t>
            </w:r>
          </w:p>
        </w:tc>
        <w:tc>
          <w:tcPr>
            <w:tcW w:w="3336" w:type="dxa"/>
          </w:tcPr>
          <w:p w:rsidR="00F66B4D" w:rsidRPr="002E6247" w:rsidRDefault="00F66B4D" w:rsidP="00F2071B">
            <w:pPr>
              <w:tabs>
                <w:tab w:val="left" w:pos="284"/>
                <w:tab w:val="left" w:pos="1741"/>
              </w:tabs>
              <w:jc w:val="center"/>
              <w:rPr>
                <w:rFonts w:ascii="Times New Roman" w:hAnsi="Times New Roman" w:cs="Times New Roman"/>
                <w:b/>
                <w:sz w:val="24"/>
                <w:szCs w:val="24"/>
              </w:rPr>
            </w:pPr>
            <w:r w:rsidRPr="002E6247">
              <w:rPr>
                <w:rFonts w:ascii="Times New Roman" w:hAnsi="Times New Roman" w:cs="Times New Roman"/>
                <w:b/>
                <w:sz w:val="24"/>
                <w:szCs w:val="24"/>
              </w:rPr>
              <w:t>Направление Атласа</w:t>
            </w:r>
          </w:p>
        </w:tc>
        <w:tc>
          <w:tcPr>
            <w:tcW w:w="5777" w:type="dxa"/>
          </w:tcPr>
          <w:p w:rsidR="00F66B4D" w:rsidRDefault="00F66B4D" w:rsidP="00F2071B">
            <w:pPr>
              <w:ind w:firstLine="284"/>
              <w:jc w:val="center"/>
              <w:rPr>
                <w:rFonts w:ascii="Times New Roman" w:hAnsi="Times New Roman" w:cs="Times New Roman"/>
                <w:b/>
                <w:sz w:val="24"/>
                <w:szCs w:val="24"/>
              </w:rPr>
            </w:pPr>
            <w:r>
              <w:rPr>
                <w:rFonts w:ascii="Times New Roman" w:eastAsia="Times New Roman" w:hAnsi="Times New Roman" w:cs="Times New Roman"/>
                <w:b/>
                <w:color w:val="000000"/>
                <w:sz w:val="24"/>
                <w:szCs w:val="24"/>
              </w:rPr>
              <w:t>Муниципалитеты                                   (количество заявленных практик)</w:t>
            </w:r>
          </w:p>
        </w:tc>
      </w:tr>
      <w:tr w:rsidR="00F66B4D" w:rsidTr="00F2071B">
        <w:tc>
          <w:tcPr>
            <w:tcW w:w="458" w:type="dxa"/>
          </w:tcPr>
          <w:p w:rsidR="00F66B4D" w:rsidRPr="00F0205B" w:rsidRDefault="00F66B4D" w:rsidP="00F2071B">
            <w:pPr>
              <w:tabs>
                <w:tab w:val="left" w:pos="284"/>
                <w:tab w:val="left" w:pos="1741"/>
              </w:tabs>
              <w:jc w:val="center"/>
              <w:rPr>
                <w:rFonts w:ascii="Times New Roman" w:hAnsi="Times New Roman" w:cs="Times New Roman"/>
                <w:b/>
                <w:sz w:val="24"/>
                <w:szCs w:val="24"/>
              </w:rPr>
            </w:pPr>
            <w:r w:rsidRPr="00F0205B">
              <w:rPr>
                <w:rFonts w:ascii="Times New Roman" w:hAnsi="Times New Roman" w:cs="Times New Roman"/>
                <w:b/>
                <w:sz w:val="24"/>
                <w:szCs w:val="24"/>
              </w:rPr>
              <w:t>1</w:t>
            </w:r>
          </w:p>
        </w:tc>
        <w:tc>
          <w:tcPr>
            <w:tcW w:w="3336" w:type="dxa"/>
            <w:vAlign w:val="center"/>
          </w:tcPr>
          <w:p w:rsidR="00F66B4D" w:rsidRPr="00F0205B" w:rsidRDefault="00F66B4D" w:rsidP="00F2071B">
            <w:pPr>
              <w:rPr>
                <w:rFonts w:ascii="Times New Roman" w:hAnsi="Times New Roman" w:cs="Times New Roman"/>
                <w:b/>
                <w:color w:val="000000"/>
                <w:sz w:val="24"/>
                <w:szCs w:val="24"/>
              </w:rPr>
            </w:pPr>
            <w:r w:rsidRPr="00F0205B">
              <w:rPr>
                <w:rFonts w:ascii="Times New Roman" w:hAnsi="Times New Roman" w:cs="Times New Roman"/>
                <w:b/>
                <w:color w:val="000000"/>
                <w:sz w:val="24"/>
                <w:szCs w:val="24"/>
              </w:rPr>
              <w:t>Построение цифровой образовательной среды в образовательной организации</w:t>
            </w:r>
          </w:p>
        </w:tc>
        <w:tc>
          <w:tcPr>
            <w:tcW w:w="5777" w:type="dxa"/>
          </w:tcPr>
          <w:p w:rsidR="00F66B4D" w:rsidRPr="00F0205B" w:rsidRDefault="00F66B4D" w:rsidP="00F2071B">
            <w:pPr>
              <w:tabs>
                <w:tab w:val="left" w:pos="284"/>
                <w:tab w:val="left" w:pos="1741"/>
              </w:tabs>
              <w:jc w:val="both"/>
              <w:rPr>
                <w:rFonts w:ascii="Times New Roman" w:hAnsi="Times New Roman" w:cs="Times New Roman"/>
                <w:sz w:val="24"/>
                <w:szCs w:val="24"/>
              </w:rPr>
            </w:pPr>
            <w:r w:rsidRPr="00F0205B">
              <w:rPr>
                <w:rFonts w:ascii="Times New Roman" w:hAnsi="Times New Roman" w:cs="Times New Roman"/>
                <w:sz w:val="24"/>
                <w:szCs w:val="24"/>
              </w:rPr>
              <w:t>Абанский (1),  Ачинский (1), Балахтинский (4)</w:t>
            </w:r>
            <w:r>
              <w:rPr>
                <w:rFonts w:ascii="Times New Roman" w:hAnsi="Times New Roman" w:cs="Times New Roman"/>
                <w:sz w:val="24"/>
                <w:szCs w:val="24"/>
              </w:rPr>
              <w:t>,</w:t>
            </w:r>
            <w:r w:rsidRPr="00F0205B">
              <w:rPr>
                <w:rFonts w:ascii="Times New Roman" w:hAnsi="Times New Roman" w:cs="Times New Roman"/>
                <w:sz w:val="24"/>
                <w:szCs w:val="24"/>
              </w:rPr>
              <w:t xml:space="preserve"> </w:t>
            </w:r>
          </w:p>
          <w:p w:rsidR="00F66B4D" w:rsidRDefault="00F66B4D" w:rsidP="00F2071B">
            <w:pPr>
              <w:tabs>
                <w:tab w:val="left" w:pos="284"/>
                <w:tab w:val="left" w:pos="1741"/>
              </w:tabs>
              <w:jc w:val="both"/>
              <w:rPr>
                <w:rFonts w:ascii="Times New Roman" w:hAnsi="Times New Roman" w:cs="Times New Roman"/>
                <w:sz w:val="24"/>
                <w:szCs w:val="24"/>
              </w:rPr>
            </w:pPr>
            <w:r w:rsidRPr="00F0205B">
              <w:rPr>
                <w:rFonts w:ascii="Times New Roman" w:hAnsi="Times New Roman" w:cs="Times New Roman"/>
                <w:sz w:val="24"/>
                <w:szCs w:val="24"/>
              </w:rPr>
              <w:t>Березовский (1), Большеулуйский район (2),</w:t>
            </w:r>
          </w:p>
          <w:p w:rsidR="00F66B4D" w:rsidRPr="00F0205B" w:rsidRDefault="00F66B4D" w:rsidP="00F2071B">
            <w:pPr>
              <w:tabs>
                <w:tab w:val="left" w:pos="284"/>
                <w:tab w:val="left" w:pos="1741"/>
              </w:tabs>
              <w:jc w:val="both"/>
              <w:rPr>
                <w:rFonts w:ascii="Times New Roman" w:hAnsi="Times New Roman" w:cs="Times New Roman"/>
                <w:sz w:val="24"/>
                <w:szCs w:val="24"/>
              </w:rPr>
            </w:pPr>
            <w:r w:rsidRPr="00F0205B">
              <w:rPr>
                <w:rFonts w:ascii="Times New Roman" w:hAnsi="Times New Roman" w:cs="Times New Roman"/>
                <w:sz w:val="24"/>
                <w:szCs w:val="24"/>
              </w:rPr>
              <w:t>г. Ачинск (3), г. Канск (1), г. Красноярск (9),</w:t>
            </w:r>
          </w:p>
          <w:p w:rsidR="00F66B4D" w:rsidRPr="00F0205B" w:rsidRDefault="00F66B4D" w:rsidP="00F2071B">
            <w:pPr>
              <w:tabs>
                <w:tab w:val="left" w:pos="284"/>
                <w:tab w:val="left" w:pos="1741"/>
              </w:tabs>
              <w:jc w:val="both"/>
              <w:rPr>
                <w:rFonts w:ascii="Times New Roman" w:hAnsi="Times New Roman" w:cs="Times New Roman"/>
                <w:sz w:val="24"/>
                <w:szCs w:val="24"/>
              </w:rPr>
            </w:pPr>
            <w:r w:rsidRPr="00F0205B">
              <w:rPr>
                <w:rFonts w:ascii="Times New Roman" w:hAnsi="Times New Roman" w:cs="Times New Roman"/>
                <w:sz w:val="24"/>
                <w:szCs w:val="24"/>
              </w:rPr>
              <w:t>г. Лесосибирск (8), г. Минусинск (1), г. Назарово (1),</w:t>
            </w:r>
          </w:p>
          <w:p w:rsidR="00F66B4D" w:rsidRPr="00F0205B" w:rsidRDefault="00F66B4D" w:rsidP="00F2071B">
            <w:pPr>
              <w:tabs>
                <w:tab w:val="left" w:pos="284"/>
                <w:tab w:val="left" w:pos="1741"/>
              </w:tabs>
              <w:jc w:val="both"/>
              <w:rPr>
                <w:rFonts w:ascii="Times New Roman" w:hAnsi="Times New Roman" w:cs="Times New Roman"/>
                <w:sz w:val="24"/>
                <w:szCs w:val="24"/>
              </w:rPr>
            </w:pPr>
            <w:r w:rsidRPr="00F0205B">
              <w:rPr>
                <w:rFonts w:ascii="Times New Roman" w:hAnsi="Times New Roman" w:cs="Times New Roman"/>
                <w:sz w:val="24"/>
                <w:szCs w:val="24"/>
              </w:rPr>
              <w:lastRenderedPageBreak/>
              <w:t>г. Норильск (4), г. Сосновоборск (4), Енисейский (1)</w:t>
            </w:r>
            <w:r>
              <w:rPr>
                <w:rFonts w:ascii="Times New Roman" w:hAnsi="Times New Roman" w:cs="Times New Roman"/>
                <w:sz w:val="24"/>
                <w:szCs w:val="24"/>
              </w:rPr>
              <w:t>,</w:t>
            </w:r>
            <w:r w:rsidRPr="00F0205B">
              <w:rPr>
                <w:rFonts w:ascii="Times New Roman" w:hAnsi="Times New Roman" w:cs="Times New Roman"/>
                <w:sz w:val="24"/>
                <w:szCs w:val="24"/>
              </w:rPr>
              <w:t xml:space="preserve"> г.Железногорск</w:t>
            </w:r>
            <w:r>
              <w:rPr>
                <w:rFonts w:ascii="Times New Roman" w:hAnsi="Times New Roman" w:cs="Times New Roman"/>
                <w:sz w:val="24"/>
                <w:szCs w:val="24"/>
              </w:rPr>
              <w:t xml:space="preserve"> </w:t>
            </w:r>
            <w:r w:rsidRPr="00F0205B">
              <w:rPr>
                <w:rFonts w:ascii="Times New Roman" w:hAnsi="Times New Roman" w:cs="Times New Roman"/>
                <w:sz w:val="24"/>
                <w:szCs w:val="24"/>
              </w:rPr>
              <w:t>(1), Идринский</w:t>
            </w:r>
            <w:r>
              <w:rPr>
                <w:rFonts w:ascii="Times New Roman" w:hAnsi="Times New Roman" w:cs="Times New Roman"/>
                <w:sz w:val="24"/>
                <w:szCs w:val="24"/>
              </w:rPr>
              <w:t xml:space="preserve"> </w:t>
            </w:r>
            <w:r w:rsidRPr="00F0205B">
              <w:rPr>
                <w:rFonts w:ascii="Times New Roman" w:hAnsi="Times New Roman" w:cs="Times New Roman"/>
                <w:sz w:val="24"/>
                <w:szCs w:val="24"/>
              </w:rPr>
              <w:t>(2), Иланский (1), Ирбейский (2), Кежемский (1), Краснотуранский (1), Курагинский (1),</w:t>
            </w:r>
            <w:r>
              <w:rPr>
                <w:rFonts w:ascii="Times New Roman" w:hAnsi="Times New Roman" w:cs="Times New Roman"/>
                <w:sz w:val="24"/>
                <w:szCs w:val="24"/>
              </w:rPr>
              <w:t xml:space="preserve"> </w:t>
            </w:r>
            <w:r w:rsidRPr="00F0205B">
              <w:rPr>
                <w:rFonts w:ascii="Times New Roman" w:hAnsi="Times New Roman" w:cs="Times New Roman"/>
                <w:sz w:val="24"/>
                <w:szCs w:val="24"/>
              </w:rPr>
              <w:t xml:space="preserve">Назаровский (2), Новоселовский (2), Партизанский (1), Саянский (4),Тасеевский (2), </w:t>
            </w:r>
          </w:p>
          <w:p w:rsidR="00F66B4D" w:rsidRPr="00F0205B" w:rsidRDefault="00F66B4D" w:rsidP="00F2071B">
            <w:pPr>
              <w:tabs>
                <w:tab w:val="left" w:pos="284"/>
                <w:tab w:val="left" w:pos="1741"/>
              </w:tabs>
              <w:jc w:val="both"/>
              <w:rPr>
                <w:rFonts w:ascii="Times New Roman" w:hAnsi="Times New Roman" w:cs="Times New Roman"/>
                <w:sz w:val="24"/>
                <w:szCs w:val="24"/>
              </w:rPr>
            </w:pPr>
            <w:r w:rsidRPr="00F0205B">
              <w:rPr>
                <w:rFonts w:ascii="Times New Roman" w:hAnsi="Times New Roman" w:cs="Times New Roman"/>
                <w:sz w:val="24"/>
                <w:szCs w:val="24"/>
              </w:rPr>
              <w:t xml:space="preserve">Ужурский (2), Уярский (1), Шарыповский (1), </w:t>
            </w:r>
          </w:p>
          <w:p w:rsidR="00F66B4D" w:rsidRPr="00F0205B" w:rsidRDefault="00F66B4D" w:rsidP="00F2071B">
            <w:pPr>
              <w:tabs>
                <w:tab w:val="left" w:pos="284"/>
                <w:tab w:val="left" w:pos="1741"/>
              </w:tabs>
              <w:jc w:val="both"/>
              <w:rPr>
                <w:rFonts w:ascii="Times New Roman" w:hAnsi="Times New Roman" w:cs="Times New Roman"/>
                <w:sz w:val="24"/>
                <w:szCs w:val="24"/>
              </w:rPr>
            </w:pPr>
            <w:r w:rsidRPr="00F0205B">
              <w:rPr>
                <w:rFonts w:ascii="Times New Roman" w:hAnsi="Times New Roman" w:cs="Times New Roman"/>
                <w:sz w:val="24"/>
                <w:szCs w:val="24"/>
              </w:rPr>
              <w:t>Шушенский (1), Эвенкийский МР (1)</w:t>
            </w:r>
          </w:p>
        </w:tc>
      </w:tr>
      <w:tr w:rsidR="00F66B4D" w:rsidTr="00F2071B">
        <w:trPr>
          <w:trHeight w:val="274"/>
        </w:trPr>
        <w:tc>
          <w:tcPr>
            <w:tcW w:w="458" w:type="dxa"/>
          </w:tcPr>
          <w:p w:rsidR="00F66B4D" w:rsidRDefault="00F66B4D" w:rsidP="00F2071B">
            <w:pPr>
              <w:tabs>
                <w:tab w:val="left" w:pos="284"/>
                <w:tab w:val="left" w:pos="1741"/>
              </w:tabs>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3336" w:type="dxa"/>
            <w:vAlign w:val="center"/>
          </w:tcPr>
          <w:p w:rsidR="00F66B4D" w:rsidRPr="001C7041" w:rsidRDefault="00F66B4D" w:rsidP="00F2071B">
            <w:pPr>
              <w:rPr>
                <w:rFonts w:ascii="Times New Roman" w:hAnsi="Times New Roman" w:cs="Times New Roman"/>
                <w:b/>
                <w:color w:val="000000"/>
                <w:sz w:val="24"/>
                <w:szCs w:val="24"/>
              </w:rPr>
            </w:pPr>
            <w:r w:rsidRPr="001C7041">
              <w:rPr>
                <w:rFonts w:ascii="Times New Roman" w:hAnsi="Times New Roman" w:cs="Times New Roman"/>
                <w:b/>
                <w:color w:val="000000"/>
                <w:sz w:val="24"/>
                <w:szCs w:val="24"/>
              </w:rPr>
              <w:t>Развитие школьной системы оценки качества образования: практики управления по результатам</w:t>
            </w:r>
          </w:p>
        </w:tc>
        <w:tc>
          <w:tcPr>
            <w:tcW w:w="5777" w:type="dxa"/>
          </w:tcPr>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 xml:space="preserve">Боготольский (1), Большеулуйский (1), </w:t>
            </w:r>
            <w:r w:rsidRPr="007C4476">
              <w:rPr>
                <w:rFonts w:ascii="Times New Roman" w:hAnsi="Times New Roman" w:cs="Times New Roman"/>
                <w:sz w:val="24"/>
                <w:szCs w:val="24"/>
              </w:rPr>
              <w:t xml:space="preserve">г. Ачинск </w:t>
            </w:r>
            <w:r>
              <w:rPr>
                <w:rFonts w:ascii="Times New Roman" w:hAnsi="Times New Roman" w:cs="Times New Roman"/>
                <w:sz w:val="24"/>
                <w:szCs w:val="24"/>
              </w:rPr>
              <w:t>(1),</w:t>
            </w:r>
          </w:p>
          <w:p w:rsidR="00F66B4D" w:rsidRPr="007C4476" w:rsidRDefault="00F66B4D" w:rsidP="00F2071B">
            <w:pPr>
              <w:tabs>
                <w:tab w:val="left" w:pos="284"/>
                <w:tab w:val="left" w:pos="1741"/>
              </w:tabs>
              <w:rPr>
                <w:rFonts w:ascii="Times New Roman" w:hAnsi="Times New Roman" w:cs="Times New Roman"/>
                <w:sz w:val="24"/>
                <w:szCs w:val="24"/>
              </w:rPr>
            </w:pPr>
            <w:r w:rsidRPr="007C4476">
              <w:rPr>
                <w:rFonts w:ascii="Times New Roman" w:hAnsi="Times New Roman" w:cs="Times New Roman"/>
                <w:sz w:val="24"/>
                <w:szCs w:val="24"/>
              </w:rPr>
              <w:t xml:space="preserve">г. Боготол </w:t>
            </w:r>
            <w:r>
              <w:rPr>
                <w:rFonts w:ascii="Times New Roman" w:hAnsi="Times New Roman" w:cs="Times New Roman"/>
                <w:sz w:val="24"/>
                <w:szCs w:val="24"/>
              </w:rPr>
              <w:t xml:space="preserve">(2), </w:t>
            </w:r>
            <w:r w:rsidRPr="007C4476">
              <w:rPr>
                <w:rFonts w:ascii="Times New Roman" w:hAnsi="Times New Roman" w:cs="Times New Roman"/>
                <w:sz w:val="24"/>
                <w:szCs w:val="24"/>
              </w:rPr>
              <w:t xml:space="preserve">г. Дивногорск </w:t>
            </w:r>
            <w:r>
              <w:rPr>
                <w:rFonts w:ascii="Times New Roman" w:hAnsi="Times New Roman" w:cs="Times New Roman"/>
                <w:sz w:val="24"/>
                <w:szCs w:val="24"/>
              </w:rPr>
              <w:t xml:space="preserve">(1), </w:t>
            </w:r>
            <w:r w:rsidRPr="007C4476">
              <w:rPr>
                <w:rFonts w:ascii="Times New Roman" w:hAnsi="Times New Roman" w:cs="Times New Roman"/>
                <w:sz w:val="24"/>
                <w:szCs w:val="24"/>
              </w:rPr>
              <w:t>г. Енисейск</w:t>
            </w:r>
            <w:r>
              <w:rPr>
                <w:rFonts w:ascii="Times New Roman" w:hAnsi="Times New Roman" w:cs="Times New Roman"/>
                <w:sz w:val="24"/>
                <w:szCs w:val="24"/>
              </w:rPr>
              <w:t xml:space="preserve"> (3),</w:t>
            </w:r>
            <w:r w:rsidRPr="007C4476">
              <w:rPr>
                <w:rFonts w:ascii="Times New Roman" w:hAnsi="Times New Roman" w:cs="Times New Roman"/>
                <w:sz w:val="24"/>
                <w:szCs w:val="24"/>
              </w:rPr>
              <w:t xml:space="preserve"> </w:t>
            </w:r>
          </w:p>
          <w:p w:rsidR="00F66B4D" w:rsidRPr="007C4476" w:rsidRDefault="00F66B4D" w:rsidP="00F2071B">
            <w:pPr>
              <w:tabs>
                <w:tab w:val="left" w:pos="284"/>
                <w:tab w:val="left" w:pos="1741"/>
              </w:tabs>
              <w:rPr>
                <w:rFonts w:ascii="Times New Roman" w:hAnsi="Times New Roman" w:cs="Times New Roman"/>
                <w:sz w:val="24"/>
                <w:szCs w:val="24"/>
              </w:rPr>
            </w:pPr>
            <w:r w:rsidRPr="007C4476">
              <w:rPr>
                <w:rFonts w:ascii="Times New Roman" w:hAnsi="Times New Roman" w:cs="Times New Roman"/>
                <w:sz w:val="24"/>
                <w:szCs w:val="24"/>
              </w:rPr>
              <w:t xml:space="preserve">г. Красноярск </w:t>
            </w:r>
            <w:r>
              <w:rPr>
                <w:rFonts w:ascii="Times New Roman" w:hAnsi="Times New Roman" w:cs="Times New Roman"/>
                <w:sz w:val="24"/>
                <w:szCs w:val="24"/>
              </w:rPr>
              <w:t xml:space="preserve">(5), </w:t>
            </w:r>
            <w:r w:rsidRPr="007C4476">
              <w:rPr>
                <w:rFonts w:ascii="Times New Roman" w:hAnsi="Times New Roman" w:cs="Times New Roman"/>
                <w:sz w:val="24"/>
                <w:szCs w:val="24"/>
              </w:rPr>
              <w:t xml:space="preserve">г. Лесосибирск </w:t>
            </w:r>
            <w:r>
              <w:rPr>
                <w:rFonts w:ascii="Times New Roman" w:hAnsi="Times New Roman" w:cs="Times New Roman"/>
                <w:sz w:val="24"/>
                <w:szCs w:val="24"/>
              </w:rPr>
              <w:t xml:space="preserve">(2), </w:t>
            </w:r>
            <w:r w:rsidRPr="007C4476">
              <w:rPr>
                <w:rFonts w:ascii="Times New Roman" w:hAnsi="Times New Roman" w:cs="Times New Roman"/>
                <w:sz w:val="24"/>
                <w:szCs w:val="24"/>
              </w:rPr>
              <w:t xml:space="preserve">г. Минусинск </w:t>
            </w:r>
            <w:r>
              <w:rPr>
                <w:rFonts w:ascii="Times New Roman" w:hAnsi="Times New Roman" w:cs="Times New Roman"/>
                <w:sz w:val="24"/>
                <w:szCs w:val="24"/>
              </w:rPr>
              <w:t xml:space="preserve">(1), </w:t>
            </w:r>
            <w:r w:rsidRPr="007C4476">
              <w:rPr>
                <w:rFonts w:ascii="Times New Roman" w:hAnsi="Times New Roman" w:cs="Times New Roman"/>
                <w:sz w:val="24"/>
                <w:szCs w:val="24"/>
              </w:rPr>
              <w:t>г. Назарово</w:t>
            </w:r>
            <w:r>
              <w:rPr>
                <w:rFonts w:ascii="Times New Roman" w:hAnsi="Times New Roman" w:cs="Times New Roman"/>
                <w:sz w:val="24"/>
                <w:szCs w:val="24"/>
              </w:rPr>
              <w:t xml:space="preserve"> (1), Дзержинский (2),  Емельяновский (1), Енисейский (1),  </w:t>
            </w:r>
            <w:r w:rsidRPr="007C4476">
              <w:rPr>
                <w:rFonts w:ascii="Times New Roman" w:hAnsi="Times New Roman" w:cs="Times New Roman"/>
                <w:sz w:val="24"/>
                <w:szCs w:val="24"/>
              </w:rPr>
              <w:t>Ермаковс</w:t>
            </w:r>
            <w:r>
              <w:rPr>
                <w:rFonts w:ascii="Times New Roman" w:hAnsi="Times New Roman" w:cs="Times New Roman"/>
                <w:sz w:val="24"/>
                <w:szCs w:val="24"/>
              </w:rPr>
              <w:t>кий (3), Ирбейский (1)</w:t>
            </w:r>
            <w:r w:rsidRPr="007C4476">
              <w:rPr>
                <w:rFonts w:ascii="Times New Roman" w:hAnsi="Times New Roman" w:cs="Times New Roman"/>
                <w:sz w:val="24"/>
                <w:szCs w:val="24"/>
              </w:rPr>
              <w:t xml:space="preserve"> </w:t>
            </w:r>
          </w:p>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 xml:space="preserve">Краснотуранский (2), Курагинский (1), Мотыгинский (1), Назаровский (3), Нижнеингашский (2), Саянский (2), </w:t>
            </w:r>
            <w:r w:rsidRPr="007C4476">
              <w:rPr>
                <w:rFonts w:ascii="Times New Roman" w:hAnsi="Times New Roman" w:cs="Times New Roman"/>
                <w:sz w:val="24"/>
                <w:szCs w:val="24"/>
              </w:rPr>
              <w:t xml:space="preserve">Северо-Енисейский район </w:t>
            </w:r>
            <w:r>
              <w:rPr>
                <w:rFonts w:ascii="Times New Roman" w:hAnsi="Times New Roman" w:cs="Times New Roman"/>
                <w:sz w:val="24"/>
                <w:szCs w:val="24"/>
              </w:rPr>
              <w:t>(1),</w:t>
            </w:r>
          </w:p>
          <w:p w:rsidR="00F66B4D" w:rsidRPr="00952E91"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Туруханский (1), Ужурский (1), Уярский (2), Шушенский (1)</w:t>
            </w:r>
          </w:p>
        </w:tc>
      </w:tr>
      <w:tr w:rsidR="00F66B4D" w:rsidTr="00F2071B">
        <w:tc>
          <w:tcPr>
            <w:tcW w:w="458" w:type="dxa"/>
          </w:tcPr>
          <w:p w:rsidR="00F66B4D" w:rsidRDefault="00F66B4D" w:rsidP="00F2071B">
            <w:pPr>
              <w:tabs>
                <w:tab w:val="left" w:pos="284"/>
                <w:tab w:val="left" w:pos="1741"/>
              </w:tabs>
              <w:jc w:val="center"/>
              <w:rPr>
                <w:rFonts w:ascii="Times New Roman" w:hAnsi="Times New Roman" w:cs="Times New Roman"/>
                <w:b/>
                <w:sz w:val="24"/>
                <w:szCs w:val="24"/>
              </w:rPr>
            </w:pPr>
            <w:r>
              <w:rPr>
                <w:rFonts w:ascii="Times New Roman" w:hAnsi="Times New Roman" w:cs="Times New Roman"/>
                <w:b/>
                <w:sz w:val="24"/>
                <w:szCs w:val="24"/>
              </w:rPr>
              <w:t>3</w:t>
            </w:r>
          </w:p>
        </w:tc>
        <w:tc>
          <w:tcPr>
            <w:tcW w:w="3336" w:type="dxa"/>
            <w:vAlign w:val="center"/>
          </w:tcPr>
          <w:p w:rsidR="00F66B4D" w:rsidRPr="00C52C4B" w:rsidRDefault="00F66B4D" w:rsidP="00F2071B">
            <w:pPr>
              <w:rPr>
                <w:rFonts w:ascii="Times New Roman" w:hAnsi="Times New Roman" w:cs="Times New Roman"/>
                <w:b/>
                <w:color w:val="000000"/>
                <w:sz w:val="24"/>
                <w:szCs w:val="24"/>
              </w:rPr>
            </w:pPr>
            <w:r w:rsidRPr="00C52C4B">
              <w:rPr>
                <w:rFonts w:ascii="Times New Roman" w:hAnsi="Times New Roman" w:cs="Times New Roman"/>
                <w:b/>
                <w:color w:val="000000"/>
                <w:sz w:val="24"/>
                <w:szCs w:val="24"/>
              </w:rPr>
              <w:t>Построение образовательной среды ДОО для достижения новых образовательных результатов</w:t>
            </w:r>
          </w:p>
        </w:tc>
        <w:tc>
          <w:tcPr>
            <w:tcW w:w="5777" w:type="dxa"/>
          </w:tcPr>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Абанский (2),  Ачинский (3), Балахтинский (13),</w:t>
            </w:r>
            <w:r w:rsidRPr="007C4476">
              <w:rPr>
                <w:rFonts w:ascii="Times New Roman" w:hAnsi="Times New Roman" w:cs="Times New Roman"/>
                <w:sz w:val="24"/>
                <w:szCs w:val="24"/>
              </w:rPr>
              <w:t xml:space="preserve"> </w:t>
            </w:r>
          </w:p>
          <w:p w:rsidR="00F66B4D" w:rsidRPr="007C4476" w:rsidRDefault="00F66B4D" w:rsidP="00F2071B">
            <w:pPr>
              <w:tabs>
                <w:tab w:val="left" w:pos="284"/>
                <w:tab w:val="left" w:pos="1741"/>
              </w:tabs>
              <w:rPr>
                <w:rFonts w:ascii="Times New Roman" w:hAnsi="Times New Roman" w:cs="Times New Roman"/>
                <w:sz w:val="24"/>
                <w:szCs w:val="24"/>
              </w:rPr>
            </w:pPr>
            <w:r w:rsidRPr="007C4476">
              <w:rPr>
                <w:rFonts w:ascii="Times New Roman" w:hAnsi="Times New Roman" w:cs="Times New Roman"/>
                <w:sz w:val="24"/>
                <w:szCs w:val="24"/>
              </w:rPr>
              <w:t xml:space="preserve">Бирилюсский </w:t>
            </w:r>
            <w:r>
              <w:rPr>
                <w:rFonts w:ascii="Times New Roman" w:hAnsi="Times New Roman" w:cs="Times New Roman"/>
                <w:sz w:val="24"/>
                <w:szCs w:val="24"/>
              </w:rPr>
              <w:t>(1), Боготольский (1), Богучанский (3)</w:t>
            </w:r>
            <w:r w:rsidRPr="007C4476">
              <w:rPr>
                <w:rFonts w:ascii="Times New Roman" w:hAnsi="Times New Roman" w:cs="Times New Roman"/>
                <w:sz w:val="24"/>
                <w:szCs w:val="24"/>
              </w:rPr>
              <w:t xml:space="preserve"> </w:t>
            </w:r>
          </w:p>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Большемуртинский (2), Большеулуйский (4),</w:t>
            </w:r>
            <w:r w:rsidRPr="007C4476">
              <w:rPr>
                <w:rFonts w:ascii="Times New Roman" w:hAnsi="Times New Roman" w:cs="Times New Roman"/>
                <w:sz w:val="24"/>
                <w:szCs w:val="24"/>
              </w:rPr>
              <w:t xml:space="preserve"> </w:t>
            </w:r>
          </w:p>
          <w:p w:rsidR="00F66B4D" w:rsidRPr="007C4476" w:rsidRDefault="00F66B4D" w:rsidP="00F2071B">
            <w:pPr>
              <w:tabs>
                <w:tab w:val="left" w:pos="284"/>
                <w:tab w:val="left" w:pos="1741"/>
              </w:tabs>
              <w:rPr>
                <w:rFonts w:ascii="Times New Roman" w:hAnsi="Times New Roman" w:cs="Times New Roman"/>
                <w:sz w:val="24"/>
                <w:szCs w:val="24"/>
              </w:rPr>
            </w:pPr>
            <w:r w:rsidRPr="007C4476">
              <w:rPr>
                <w:rFonts w:ascii="Times New Roman" w:hAnsi="Times New Roman" w:cs="Times New Roman"/>
                <w:sz w:val="24"/>
                <w:szCs w:val="24"/>
              </w:rPr>
              <w:t xml:space="preserve">г. Ачинск </w:t>
            </w:r>
            <w:r>
              <w:rPr>
                <w:rFonts w:ascii="Times New Roman" w:hAnsi="Times New Roman" w:cs="Times New Roman"/>
                <w:sz w:val="24"/>
                <w:szCs w:val="24"/>
              </w:rPr>
              <w:t xml:space="preserve">(23), </w:t>
            </w:r>
            <w:r w:rsidRPr="007C4476">
              <w:rPr>
                <w:rFonts w:ascii="Times New Roman" w:hAnsi="Times New Roman" w:cs="Times New Roman"/>
                <w:sz w:val="24"/>
                <w:szCs w:val="24"/>
              </w:rPr>
              <w:t xml:space="preserve">г. Боготол </w:t>
            </w:r>
            <w:r>
              <w:rPr>
                <w:rFonts w:ascii="Times New Roman" w:hAnsi="Times New Roman" w:cs="Times New Roman"/>
                <w:sz w:val="24"/>
                <w:szCs w:val="24"/>
              </w:rPr>
              <w:t xml:space="preserve">(7), </w:t>
            </w:r>
            <w:r w:rsidRPr="007C4476">
              <w:rPr>
                <w:rFonts w:ascii="Times New Roman" w:hAnsi="Times New Roman" w:cs="Times New Roman"/>
                <w:sz w:val="24"/>
                <w:szCs w:val="24"/>
              </w:rPr>
              <w:t xml:space="preserve">г. Бородино </w:t>
            </w:r>
            <w:r>
              <w:rPr>
                <w:rFonts w:ascii="Times New Roman" w:hAnsi="Times New Roman" w:cs="Times New Roman"/>
                <w:sz w:val="24"/>
                <w:szCs w:val="24"/>
              </w:rPr>
              <w:t>(6),</w:t>
            </w:r>
          </w:p>
          <w:p w:rsidR="00F66B4D" w:rsidRPr="007C4476" w:rsidRDefault="00F66B4D" w:rsidP="00F2071B">
            <w:pPr>
              <w:tabs>
                <w:tab w:val="left" w:pos="284"/>
                <w:tab w:val="left" w:pos="1741"/>
              </w:tabs>
              <w:rPr>
                <w:rFonts w:ascii="Times New Roman" w:hAnsi="Times New Roman" w:cs="Times New Roman"/>
                <w:sz w:val="24"/>
                <w:szCs w:val="24"/>
              </w:rPr>
            </w:pPr>
            <w:r w:rsidRPr="007C4476">
              <w:rPr>
                <w:rFonts w:ascii="Times New Roman" w:hAnsi="Times New Roman" w:cs="Times New Roman"/>
                <w:sz w:val="24"/>
                <w:szCs w:val="24"/>
              </w:rPr>
              <w:t xml:space="preserve">г. Дивногорск </w:t>
            </w:r>
            <w:r>
              <w:rPr>
                <w:rFonts w:ascii="Times New Roman" w:hAnsi="Times New Roman" w:cs="Times New Roman"/>
                <w:sz w:val="24"/>
                <w:szCs w:val="24"/>
              </w:rPr>
              <w:t xml:space="preserve">(4), </w:t>
            </w:r>
            <w:r w:rsidRPr="007C4476">
              <w:rPr>
                <w:rFonts w:ascii="Times New Roman" w:hAnsi="Times New Roman" w:cs="Times New Roman"/>
                <w:sz w:val="24"/>
                <w:szCs w:val="24"/>
              </w:rPr>
              <w:t xml:space="preserve">г. Енисейск </w:t>
            </w:r>
            <w:r>
              <w:rPr>
                <w:rFonts w:ascii="Times New Roman" w:hAnsi="Times New Roman" w:cs="Times New Roman"/>
                <w:sz w:val="24"/>
                <w:szCs w:val="24"/>
              </w:rPr>
              <w:t xml:space="preserve">(2), </w:t>
            </w:r>
            <w:r w:rsidRPr="007C4476">
              <w:rPr>
                <w:rFonts w:ascii="Times New Roman" w:hAnsi="Times New Roman" w:cs="Times New Roman"/>
                <w:sz w:val="24"/>
                <w:szCs w:val="24"/>
              </w:rPr>
              <w:t xml:space="preserve">г. Канск </w:t>
            </w:r>
            <w:r>
              <w:rPr>
                <w:rFonts w:ascii="Times New Roman" w:hAnsi="Times New Roman" w:cs="Times New Roman"/>
                <w:sz w:val="24"/>
                <w:szCs w:val="24"/>
              </w:rPr>
              <w:t>(9)</w:t>
            </w:r>
          </w:p>
          <w:p w:rsidR="00F66B4D" w:rsidRDefault="00F66B4D" w:rsidP="00F2071B">
            <w:pPr>
              <w:tabs>
                <w:tab w:val="left" w:pos="284"/>
                <w:tab w:val="left" w:pos="1741"/>
              </w:tabs>
              <w:rPr>
                <w:rFonts w:ascii="Times New Roman" w:hAnsi="Times New Roman" w:cs="Times New Roman"/>
                <w:sz w:val="24"/>
                <w:szCs w:val="24"/>
              </w:rPr>
            </w:pPr>
            <w:r w:rsidRPr="007C4476">
              <w:rPr>
                <w:rFonts w:ascii="Times New Roman" w:hAnsi="Times New Roman" w:cs="Times New Roman"/>
                <w:sz w:val="24"/>
                <w:szCs w:val="24"/>
              </w:rPr>
              <w:t>г. Красноярск (</w:t>
            </w:r>
            <w:r>
              <w:rPr>
                <w:rFonts w:ascii="Times New Roman" w:hAnsi="Times New Roman" w:cs="Times New Roman"/>
                <w:sz w:val="24"/>
                <w:szCs w:val="24"/>
              </w:rPr>
              <w:t>28),</w:t>
            </w:r>
            <w:r w:rsidRPr="007C4476">
              <w:rPr>
                <w:rFonts w:ascii="Times New Roman" w:hAnsi="Times New Roman" w:cs="Times New Roman"/>
                <w:sz w:val="24"/>
                <w:szCs w:val="24"/>
              </w:rPr>
              <w:t xml:space="preserve"> г. Лесосибирск </w:t>
            </w:r>
            <w:r>
              <w:rPr>
                <w:rFonts w:ascii="Times New Roman" w:hAnsi="Times New Roman" w:cs="Times New Roman"/>
                <w:sz w:val="24"/>
                <w:szCs w:val="24"/>
              </w:rPr>
              <w:t xml:space="preserve">(15), </w:t>
            </w:r>
            <w:r w:rsidRPr="007C4476">
              <w:rPr>
                <w:rFonts w:ascii="Times New Roman" w:hAnsi="Times New Roman" w:cs="Times New Roman"/>
                <w:sz w:val="24"/>
                <w:szCs w:val="24"/>
              </w:rPr>
              <w:t xml:space="preserve">г. Минусинск </w:t>
            </w:r>
            <w:r>
              <w:rPr>
                <w:rFonts w:ascii="Times New Roman" w:hAnsi="Times New Roman" w:cs="Times New Roman"/>
                <w:sz w:val="24"/>
                <w:szCs w:val="24"/>
              </w:rPr>
              <w:t xml:space="preserve">(11), </w:t>
            </w:r>
            <w:r w:rsidRPr="007C4476">
              <w:rPr>
                <w:rFonts w:ascii="Times New Roman" w:hAnsi="Times New Roman" w:cs="Times New Roman"/>
                <w:sz w:val="24"/>
                <w:szCs w:val="24"/>
              </w:rPr>
              <w:t xml:space="preserve">г. Назарово </w:t>
            </w:r>
            <w:r>
              <w:rPr>
                <w:rFonts w:ascii="Times New Roman" w:hAnsi="Times New Roman" w:cs="Times New Roman"/>
                <w:sz w:val="24"/>
                <w:szCs w:val="24"/>
              </w:rPr>
              <w:t xml:space="preserve">(14), </w:t>
            </w:r>
            <w:r w:rsidRPr="007C4476">
              <w:rPr>
                <w:rFonts w:ascii="Times New Roman" w:hAnsi="Times New Roman" w:cs="Times New Roman"/>
                <w:sz w:val="24"/>
                <w:szCs w:val="24"/>
              </w:rPr>
              <w:t xml:space="preserve">г. Норильск </w:t>
            </w:r>
            <w:r>
              <w:rPr>
                <w:rFonts w:ascii="Times New Roman" w:hAnsi="Times New Roman" w:cs="Times New Roman"/>
                <w:sz w:val="24"/>
                <w:szCs w:val="24"/>
              </w:rPr>
              <w:t xml:space="preserve">(21), </w:t>
            </w:r>
            <w:r w:rsidRPr="007C4476">
              <w:rPr>
                <w:rFonts w:ascii="Times New Roman" w:hAnsi="Times New Roman" w:cs="Times New Roman"/>
                <w:sz w:val="24"/>
                <w:szCs w:val="24"/>
              </w:rPr>
              <w:t xml:space="preserve">г. Сосновоборск </w:t>
            </w:r>
            <w:r>
              <w:rPr>
                <w:rFonts w:ascii="Times New Roman" w:hAnsi="Times New Roman" w:cs="Times New Roman"/>
                <w:sz w:val="24"/>
                <w:szCs w:val="24"/>
              </w:rPr>
              <w:t xml:space="preserve">(2), Дзержинский (8), Емельяновский (1), Енисейский (3), </w:t>
            </w:r>
            <w:r w:rsidRPr="007C4476">
              <w:rPr>
                <w:rFonts w:ascii="Times New Roman" w:hAnsi="Times New Roman" w:cs="Times New Roman"/>
                <w:sz w:val="24"/>
                <w:szCs w:val="24"/>
              </w:rPr>
              <w:t>Ермаковс</w:t>
            </w:r>
            <w:r>
              <w:rPr>
                <w:rFonts w:ascii="Times New Roman" w:hAnsi="Times New Roman" w:cs="Times New Roman"/>
                <w:sz w:val="24"/>
                <w:szCs w:val="24"/>
              </w:rPr>
              <w:t>кий (15)</w:t>
            </w:r>
          </w:p>
          <w:p w:rsidR="00F66B4D" w:rsidRPr="007C4476" w:rsidRDefault="00F66B4D" w:rsidP="00F2071B">
            <w:pPr>
              <w:tabs>
                <w:tab w:val="left" w:pos="284"/>
                <w:tab w:val="left" w:pos="1741"/>
              </w:tabs>
              <w:rPr>
                <w:rFonts w:ascii="Times New Roman" w:hAnsi="Times New Roman" w:cs="Times New Roman"/>
                <w:sz w:val="24"/>
                <w:szCs w:val="24"/>
              </w:rPr>
            </w:pPr>
            <w:r w:rsidRPr="007C4476">
              <w:rPr>
                <w:rFonts w:ascii="Times New Roman" w:hAnsi="Times New Roman" w:cs="Times New Roman"/>
                <w:sz w:val="24"/>
                <w:szCs w:val="24"/>
              </w:rPr>
              <w:t xml:space="preserve">г. Железногорск </w:t>
            </w:r>
            <w:r>
              <w:rPr>
                <w:rFonts w:ascii="Times New Roman" w:hAnsi="Times New Roman" w:cs="Times New Roman"/>
                <w:sz w:val="24"/>
                <w:szCs w:val="24"/>
              </w:rPr>
              <w:t xml:space="preserve">(20), </w:t>
            </w:r>
            <w:r w:rsidRPr="007C4476">
              <w:rPr>
                <w:rFonts w:ascii="Times New Roman" w:hAnsi="Times New Roman" w:cs="Times New Roman"/>
                <w:sz w:val="24"/>
                <w:szCs w:val="24"/>
              </w:rPr>
              <w:t xml:space="preserve">г. Зеленогорск </w:t>
            </w:r>
            <w:r>
              <w:rPr>
                <w:rFonts w:ascii="Times New Roman" w:hAnsi="Times New Roman" w:cs="Times New Roman"/>
                <w:sz w:val="24"/>
                <w:szCs w:val="24"/>
              </w:rPr>
              <w:t>(16),</w:t>
            </w:r>
          </w:p>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Идринский (9),  Иланский (1), Ирбейский (6),</w:t>
            </w:r>
          </w:p>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Казачинский (2), Каратузский (5),  Кежемский (6)</w:t>
            </w:r>
            <w:r w:rsidRPr="007C4476">
              <w:rPr>
                <w:rFonts w:ascii="Times New Roman" w:hAnsi="Times New Roman" w:cs="Times New Roman"/>
                <w:sz w:val="24"/>
                <w:szCs w:val="24"/>
              </w:rPr>
              <w:t xml:space="preserve"> </w:t>
            </w:r>
          </w:p>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Козульский (1), Краснотуранский (7), Курагинский (6), Мотыгинский (2), Назаровский (4), Нижнеингашский (2), Новоселовский (10),</w:t>
            </w:r>
          </w:p>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Партизанский (2), Рыбинский (5), Саянский (3),</w:t>
            </w:r>
            <w:r w:rsidRPr="007C4476">
              <w:rPr>
                <w:rFonts w:ascii="Times New Roman" w:hAnsi="Times New Roman" w:cs="Times New Roman"/>
                <w:sz w:val="24"/>
                <w:szCs w:val="24"/>
              </w:rPr>
              <w:t xml:space="preserve"> </w:t>
            </w:r>
          </w:p>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Северо-Енисейский (8), Сухобузимский (1),</w:t>
            </w:r>
            <w:r w:rsidRPr="007C4476">
              <w:rPr>
                <w:rFonts w:ascii="Times New Roman" w:hAnsi="Times New Roman" w:cs="Times New Roman"/>
                <w:sz w:val="24"/>
                <w:szCs w:val="24"/>
              </w:rPr>
              <w:t xml:space="preserve"> </w:t>
            </w:r>
          </w:p>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Тасеевский (20), Ужурский (6), Уярский (4),</w:t>
            </w:r>
            <w:r w:rsidRPr="007C4476">
              <w:rPr>
                <w:rFonts w:ascii="Times New Roman" w:hAnsi="Times New Roman" w:cs="Times New Roman"/>
                <w:sz w:val="24"/>
                <w:szCs w:val="24"/>
              </w:rPr>
              <w:t xml:space="preserve"> </w:t>
            </w:r>
          </w:p>
          <w:p w:rsidR="00F66B4D" w:rsidRPr="00B94E9C"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 xml:space="preserve">Шарыповский (1), Шушенский (3), </w:t>
            </w:r>
            <w:r w:rsidRPr="007C4476">
              <w:rPr>
                <w:rFonts w:ascii="Times New Roman" w:hAnsi="Times New Roman" w:cs="Times New Roman"/>
                <w:sz w:val="24"/>
                <w:szCs w:val="24"/>
              </w:rPr>
              <w:t>Эвенкийский МР</w:t>
            </w:r>
            <w:r>
              <w:rPr>
                <w:rFonts w:ascii="Times New Roman" w:hAnsi="Times New Roman" w:cs="Times New Roman"/>
                <w:sz w:val="24"/>
                <w:szCs w:val="24"/>
              </w:rPr>
              <w:t xml:space="preserve"> (1)</w:t>
            </w:r>
          </w:p>
        </w:tc>
      </w:tr>
      <w:tr w:rsidR="00F66B4D" w:rsidTr="00F2071B">
        <w:tc>
          <w:tcPr>
            <w:tcW w:w="458" w:type="dxa"/>
          </w:tcPr>
          <w:p w:rsidR="00F66B4D" w:rsidRDefault="00F66B4D" w:rsidP="00F2071B">
            <w:pPr>
              <w:tabs>
                <w:tab w:val="left" w:pos="284"/>
                <w:tab w:val="left" w:pos="1741"/>
              </w:tabs>
              <w:jc w:val="center"/>
              <w:rPr>
                <w:rFonts w:ascii="Times New Roman" w:hAnsi="Times New Roman" w:cs="Times New Roman"/>
                <w:b/>
                <w:sz w:val="24"/>
                <w:szCs w:val="24"/>
              </w:rPr>
            </w:pPr>
            <w:r>
              <w:rPr>
                <w:rFonts w:ascii="Times New Roman" w:hAnsi="Times New Roman" w:cs="Times New Roman"/>
                <w:b/>
                <w:sz w:val="24"/>
                <w:szCs w:val="24"/>
              </w:rPr>
              <w:t>4</w:t>
            </w:r>
          </w:p>
        </w:tc>
        <w:tc>
          <w:tcPr>
            <w:tcW w:w="3336" w:type="dxa"/>
            <w:vAlign w:val="center"/>
          </w:tcPr>
          <w:p w:rsidR="00F66B4D" w:rsidRPr="00C52C4B" w:rsidRDefault="00F66B4D" w:rsidP="00F2071B">
            <w:pPr>
              <w:rPr>
                <w:rFonts w:ascii="Times New Roman" w:hAnsi="Times New Roman" w:cs="Times New Roman"/>
                <w:b/>
                <w:color w:val="000000"/>
                <w:sz w:val="24"/>
                <w:szCs w:val="24"/>
              </w:rPr>
            </w:pPr>
            <w:r w:rsidRPr="00C52C4B">
              <w:rPr>
                <w:rFonts w:ascii="Times New Roman" w:hAnsi="Times New Roman" w:cs="Times New Roman"/>
                <w:b/>
                <w:color w:val="000000"/>
                <w:sz w:val="24"/>
                <w:szCs w:val="24"/>
              </w:rPr>
              <w:t>Развитие школьного обучения в сельских муниципальных районах</w:t>
            </w:r>
          </w:p>
        </w:tc>
        <w:tc>
          <w:tcPr>
            <w:tcW w:w="5777" w:type="dxa"/>
          </w:tcPr>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 xml:space="preserve">Балахтинский (3),  Богучанский (1), </w:t>
            </w:r>
            <w:r w:rsidRPr="007C4476">
              <w:rPr>
                <w:rFonts w:ascii="Times New Roman" w:hAnsi="Times New Roman" w:cs="Times New Roman"/>
                <w:sz w:val="24"/>
                <w:szCs w:val="24"/>
              </w:rPr>
              <w:t xml:space="preserve"> </w:t>
            </w:r>
          </w:p>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 xml:space="preserve">Дзержинский (1), Идринский (6), </w:t>
            </w:r>
            <w:r w:rsidRPr="007C4476">
              <w:rPr>
                <w:rFonts w:ascii="Times New Roman" w:hAnsi="Times New Roman" w:cs="Times New Roman"/>
                <w:sz w:val="24"/>
                <w:szCs w:val="24"/>
              </w:rPr>
              <w:t xml:space="preserve"> </w:t>
            </w:r>
          </w:p>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Каратузский (1), Краснотуранский (2)</w:t>
            </w:r>
          </w:p>
          <w:p w:rsidR="00F66B4D" w:rsidRPr="007C4476" w:rsidRDefault="00F66B4D" w:rsidP="00F2071B">
            <w:pPr>
              <w:tabs>
                <w:tab w:val="left" w:pos="284"/>
                <w:tab w:val="left" w:pos="1741"/>
              </w:tabs>
              <w:rPr>
                <w:rFonts w:ascii="Times New Roman" w:hAnsi="Times New Roman" w:cs="Times New Roman"/>
                <w:sz w:val="24"/>
                <w:szCs w:val="24"/>
              </w:rPr>
            </w:pPr>
            <w:r w:rsidRPr="007C4476">
              <w:rPr>
                <w:rFonts w:ascii="Times New Roman" w:hAnsi="Times New Roman" w:cs="Times New Roman"/>
                <w:sz w:val="24"/>
                <w:szCs w:val="24"/>
              </w:rPr>
              <w:t>Ман</w:t>
            </w:r>
            <w:r>
              <w:rPr>
                <w:rFonts w:ascii="Times New Roman" w:hAnsi="Times New Roman" w:cs="Times New Roman"/>
                <w:sz w:val="24"/>
                <w:szCs w:val="24"/>
              </w:rPr>
              <w:t xml:space="preserve">ский (1), Нижнеингашский (2), Новоселовский (2), Партизанский (3),  Пировский (1), </w:t>
            </w:r>
          </w:p>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 xml:space="preserve">Северо-Енисейский (3), Сухобузимский (2), </w:t>
            </w:r>
            <w:r w:rsidRPr="007C4476">
              <w:rPr>
                <w:rFonts w:ascii="Times New Roman" w:hAnsi="Times New Roman" w:cs="Times New Roman"/>
                <w:sz w:val="24"/>
                <w:szCs w:val="24"/>
              </w:rPr>
              <w:t xml:space="preserve"> </w:t>
            </w:r>
          </w:p>
          <w:p w:rsidR="00F66B4D" w:rsidRPr="00B50158"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 xml:space="preserve">Ужурский (3),  Шушенский (2) </w:t>
            </w:r>
          </w:p>
        </w:tc>
      </w:tr>
      <w:tr w:rsidR="00F66B4D" w:rsidTr="00F2071B">
        <w:tc>
          <w:tcPr>
            <w:tcW w:w="458" w:type="dxa"/>
          </w:tcPr>
          <w:p w:rsidR="00F66B4D" w:rsidRDefault="00F66B4D" w:rsidP="00F2071B">
            <w:pPr>
              <w:tabs>
                <w:tab w:val="left" w:pos="284"/>
                <w:tab w:val="left" w:pos="1741"/>
              </w:tabs>
              <w:jc w:val="center"/>
              <w:rPr>
                <w:rFonts w:ascii="Times New Roman" w:hAnsi="Times New Roman" w:cs="Times New Roman"/>
                <w:b/>
                <w:sz w:val="24"/>
                <w:szCs w:val="24"/>
              </w:rPr>
            </w:pPr>
            <w:r>
              <w:rPr>
                <w:rFonts w:ascii="Times New Roman" w:hAnsi="Times New Roman" w:cs="Times New Roman"/>
                <w:b/>
                <w:sz w:val="24"/>
                <w:szCs w:val="24"/>
              </w:rPr>
              <w:t>5</w:t>
            </w:r>
          </w:p>
        </w:tc>
        <w:tc>
          <w:tcPr>
            <w:tcW w:w="3336" w:type="dxa"/>
            <w:vAlign w:val="center"/>
          </w:tcPr>
          <w:p w:rsidR="00F66B4D" w:rsidRPr="00C52C4B" w:rsidRDefault="00F66B4D" w:rsidP="00F2071B">
            <w:pPr>
              <w:rPr>
                <w:rFonts w:ascii="Times New Roman" w:hAnsi="Times New Roman" w:cs="Times New Roman"/>
                <w:b/>
                <w:color w:val="000000"/>
                <w:sz w:val="24"/>
                <w:szCs w:val="24"/>
              </w:rPr>
            </w:pPr>
            <w:r w:rsidRPr="00C52C4B">
              <w:rPr>
                <w:rFonts w:ascii="Times New Roman" w:hAnsi="Times New Roman" w:cs="Times New Roman"/>
                <w:b/>
                <w:color w:val="000000"/>
                <w:sz w:val="24"/>
                <w:szCs w:val="24"/>
              </w:rPr>
              <w:t>Построение образовательной среды для физико-математического, естественно-научного, инженерно-технологического образования</w:t>
            </w:r>
          </w:p>
        </w:tc>
        <w:tc>
          <w:tcPr>
            <w:tcW w:w="5777" w:type="dxa"/>
          </w:tcPr>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Абанский (2),  Ачинский (1),  Большемуртинский (1),</w:t>
            </w:r>
            <w:r w:rsidRPr="007C4476">
              <w:rPr>
                <w:rFonts w:ascii="Times New Roman" w:hAnsi="Times New Roman" w:cs="Times New Roman"/>
                <w:sz w:val="24"/>
                <w:szCs w:val="24"/>
              </w:rPr>
              <w:t xml:space="preserve"> </w:t>
            </w:r>
          </w:p>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 xml:space="preserve">Большеулуйский (4), </w:t>
            </w:r>
            <w:r w:rsidRPr="007C4476">
              <w:rPr>
                <w:rFonts w:ascii="Times New Roman" w:hAnsi="Times New Roman" w:cs="Times New Roman"/>
                <w:sz w:val="24"/>
                <w:szCs w:val="24"/>
              </w:rPr>
              <w:t xml:space="preserve">г. Ачинск </w:t>
            </w:r>
            <w:r>
              <w:rPr>
                <w:rFonts w:ascii="Times New Roman" w:hAnsi="Times New Roman" w:cs="Times New Roman"/>
                <w:sz w:val="24"/>
                <w:szCs w:val="24"/>
              </w:rPr>
              <w:t xml:space="preserve">(3), </w:t>
            </w:r>
            <w:r w:rsidRPr="007C4476">
              <w:rPr>
                <w:rFonts w:ascii="Times New Roman" w:hAnsi="Times New Roman" w:cs="Times New Roman"/>
                <w:sz w:val="24"/>
                <w:szCs w:val="24"/>
              </w:rPr>
              <w:t xml:space="preserve">г. Бородино </w:t>
            </w:r>
            <w:r>
              <w:rPr>
                <w:rFonts w:ascii="Times New Roman" w:hAnsi="Times New Roman" w:cs="Times New Roman"/>
                <w:sz w:val="24"/>
                <w:szCs w:val="24"/>
              </w:rPr>
              <w:t>(1),</w:t>
            </w:r>
          </w:p>
          <w:p w:rsidR="00F66B4D" w:rsidRPr="007C4476" w:rsidRDefault="00F66B4D" w:rsidP="00F2071B">
            <w:pPr>
              <w:tabs>
                <w:tab w:val="left" w:pos="284"/>
                <w:tab w:val="left" w:pos="1741"/>
              </w:tabs>
              <w:rPr>
                <w:rFonts w:ascii="Times New Roman" w:hAnsi="Times New Roman" w:cs="Times New Roman"/>
                <w:sz w:val="24"/>
                <w:szCs w:val="24"/>
              </w:rPr>
            </w:pPr>
            <w:r w:rsidRPr="007C4476">
              <w:rPr>
                <w:rFonts w:ascii="Times New Roman" w:hAnsi="Times New Roman" w:cs="Times New Roman"/>
                <w:sz w:val="24"/>
                <w:szCs w:val="24"/>
              </w:rPr>
              <w:t>г. Дивногорск</w:t>
            </w:r>
            <w:r>
              <w:rPr>
                <w:rFonts w:ascii="Times New Roman" w:hAnsi="Times New Roman" w:cs="Times New Roman"/>
                <w:sz w:val="24"/>
                <w:szCs w:val="24"/>
              </w:rPr>
              <w:t xml:space="preserve"> (1),  </w:t>
            </w:r>
            <w:r w:rsidRPr="007C4476">
              <w:rPr>
                <w:rFonts w:ascii="Times New Roman" w:hAnsi="Times New Roman" w:cs="Times New Roman"/>
                <w:sz w:val="24"/>
                <w:szCs w:val="24"/>
              </w:rPr>
              <w:t xml:space="preserve">г. Канск </w:t>
            </w:r>
            <w:r>
              <w:rPr>
                <w:rFonts w:ascii="Times New Roman" w:hAnsi="Times New Roman" w:cs="Times New Roman"/>
                <w:sz w:val="24"/>
                <w:szCs w:val="24"/>
              </w:rPr>
              <w:t xml:space="preserve">(1), </w:t>
            </w:r>
            <w:r w:rsidRPr="007C4476">
              <w:rPr>
                <w:rFonts w:ascii="Times New Roman" w:hAnsi="Times New Roman" w:cs="Times New Roman"/>
                <w:sz w:val="24"/>
                <w:szCs w:val="24"/>
              </w:rPr>
              <w:t xml:space="preserve">г. Красноярск </w:t>
            </w:r>
            <w:r>
              <w:rPr>
                <w:rFonts w:ascii="Times New Roman" w:hAnsi="Times New Roman" w:cs="Times New Roman"/>
                <w:sz w:val="24"/>
                <w:szCs w:val="24"/>
              </w:rPr>
              <w:t>(5),</w:t>
            </w:r>
          </w:p>
          <w:p w:rsidR="00F66B4D" w:rsidRPr="007C4476" w:rsidRDefault="00F66B4D" w:rsidP="00F2071B">
            <w:pPr>
              <w:tabs>
                <w:tab w:val="left" w:pos="284"/>
                <w:tab w:val="left" w:pos="1741"/>
              </w:tabs>
              <w:rPr>
                <w:rFonts w:ascii="Times New Roman" w:hAnsi="Times New Roman" w:cs="Times New Roman"/>
                <w:sz w:val="24"/>
                <w:szCs w:val="24"/>
              </w:rPr>
            </w:pPr>
            <w:r w:rsidRPr="007C4476">
              <w:rPr>
                <w:rFonts w:ascii="Times New Roman" w:hAnsi="Times New Roman" w:cs="Times New Roman"/>
                <w:sz w:val="24"/>
                <w:szCs w:val="24"/>
              </w:rPr>
              <w:t xml:space="preserve">г. Лесосибирск </w:t>
            </w:r>
            <w:r>
              <w:rPr>
                <w:rFonts w:ascii="Times New Roman" w:hAnsi="Times New Roman" w:cs="Times New Roman"/>
                <w:sz w:val="24"/>
                <w:szCs w:val="24"/>
              </w:rPr>
              <w:t xml:space="preserve">(2), </w:t>
            </w:r>
            <w:r w:rsidRPr="007C4476">
              <w:rPr>
                <w:rFonts w:ascii="Times New Roman" w:hAnsi="Times New Roman" w:cs="Times New Roman"/>
                <w:sz w:val="24"/>
                <w:szCs w:val="24"/>
              </w:rPr>
              <w:t xml:space="preserve">г. Назарово </w:t>
            </w:r>
            <w:r>
              <w:rPr>
                <w:rFonts w:ascii="Times New Roman" w:hAnsi="Times New Roman" w:cs="Times New Roman"/>
                <w:sz w:val="24"/>
                <w:szCs w:val="24"/>
              </w:rPr>
              <w:t xml:space="preserve">(1), </w:t>
            </w:r>
          </w:p>
          <w:p w:rsidR="00F66B4D" w:rsidRPr="007C4476" w:rsidRDefault="00F66B4D" w:rsidP="00F2071B">
            <w:pPr>
              <w:tabs>
                <w:tab w:val="left" w:pos="284"/>
                <w:tab w:val="left" w:pos="1741"/>
              </w:tabs>
              <w:rPr>
                <w:rFonts w:ascii="Times New Roman" w:hAnsi="Times New Roman" w:cs="Times New Roman"/>
                <w:sz w:val="24"/>
                <w:szCs w:val="24"/>
              </w:rPr>
            </w:pPr>
            <w:r w:rsidRPr="007C4476">
              <w:rPr>
                <w:rFonts w:ascii="Times New Roman" w:hAnsi="Times New Roman" w:cs="Times New Roman"/>
                <w:sz w:val="24"/>
                <w:szCs w:val="24"/>
              </w:rPr>
              <w:t xml:space="preserve">г. Норильск </w:t>
            </w:r>
            <w:r>
              <w:rPr>
                <w:rFonts w:ascii="Times New Roman" w:hAnsi="Times New Roman" w:cs="Times New Roman"/>
                <w:sz w:val="24"/>
                <w:szCs w:val="24"/>
              </w:rPr>
              <w:t xml:space="preserve">(2), </w:t>
            </w:r>
            <w:r w:rsidRPr="007C4476">
              <w:rPr>
                <w:rFonts w:ascii="Times New Roman" w:hAnsi="Times New Roman" w:cs="Times New Roman"/>
                <w:sz w:val="24"/>
                <w:szCs w:val="24"/>
              </w:rPr>
              <w:t xml:space="preserve">г. Шарыпово </w:t>
            </w:r>
            <w:r>
              <w:rPr>
                <w:rFonts w:ascii="Times New Roman" w:hAnsi="Times New Roman" w:cs="Times New Roman"/>
                <w:sz w:val="24"/>
                <w:szCs w:val="24"/>
              </w:rPr>
              <w:t>(1), Дзержинский (2),</w:t>
            </w:r>
            <w:r w:rsidRPr="007C4476">
              <w:rPr>
                <w:rFonts w:ascii="Times New Roman" w:hAnsi="Times New Roman" w:cs="Times New Roman"/>
                <w:sz w:val="24"/>
                <w:szCs w:val="24"/>
              </w:rPr>
              <w:t xml:space="preserve"> </w:t>
            </w:r>
          </w:p>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 xml:space="preserve">Ермаковский (2), </w:t>
            </w:r>
            <w:r w:rsidRPr="007C4476">
              <w:rPr>
                <w:rFonts w:ascii="Times New Roman" w:hAnsi="Times New Roman" w:cs="Times New Roman"/>
                <w:sz w:val="24"/>
                <w:szCs w:val="24"/>
              </w:rPr>
              <w:t xml:space="preserve">г. Железногорск </w:t>
            </w:r>
            <w:r>
              <w:rPr>
                <w:rFonts w:ascii="Times New Roman" w:hAnsi="Times New Roman" w:cs="Times New Roman"/>
                <w:sz w:val="24"/>
                <w:szCs w:val="24"/>
              </w:rPr>
              <w:t>(1),</w:t>
            </w:r>
            <w:r w:rsidRPr="007C4476">
              <w:rPr>
                <w:rFonts w:ascii="Times New Roman" w:hAnsi="Times New Roman" w:cs="Times New Roman"/>
                <w:sz w:val="24"/>
                <w:szCs w:val="24"/>
              </w:rPr>
              <w:t xml:space="preserve"> г. Зеленогорск </w:t>
            </w:r>
            <w:r>
              <w:rPr>
                <w:rFonts w:ascii="Times New Roman" w:hAnsi="Times New Roman" w:cs="Times New Roman"/>
                <w:sz w:val="24"/>
                <w:szCs w:val="24"/>
              </w:rPr>
              <w:t>(1), Идринский (1), Иланский (1), Ирбейский (1),</w:t>
            </w:r>
            <w:r w:rsidRPr="007C4476">
              <w:rPr>
                <w:rFonts w:ascii="Times New Roman" w:hAnsi="Times New Roman" w:cs="Times New Roman"/>
                <w:sz w:val="24"/>
                <w:szCs w:val="24"/>
              </w:rPr>
              <w:t xml:space="preserve"> </w:t>
            </w:r>
          </w:p>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 xml:space="preserve">Каратузский (2),  Краснотуранский (3), </w:t>
            </w:r>
            <w:r w:rsidRPr="007C4476">
              <w:rPr>
                <w:rFonts w:ascii="Times New Roman" w:hAnsi="Times New Roman" w:cs="Times New Roman"/>
                <w:sz w:val="24"/>
                <w:szCs w:val="24"/>
              </w:rPr>
              <w:t>Ман</w:t>
            </w:r>
            <w:r>
              <w:rPr>
                <w:rFonts w:ascii="Times New Roman" w:hAnsi="Times New Roman" w:cs="Times New Roman"/>
                <w:sz w:val="24"/>
                <w:szCs w:val="24"/>
              </w:rPr>
              <w:t>ский (2),</w:t>
            </w:r>
          </w:p>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lastRenderedPageBreak/>
              <w:t xml:space="preserve">Партизанский (2), Рыбинский (1),  Тасеевский (1), </w:t>
            </w:r>
          </w:p>
          <w:p w:rsidR="00F66B4D" w:rsidRPr="00C620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 xml:space="preserve">Туруханский (1), Шарыповский (1), Шушенский (1) </w:t>
            </w:r>
          </w:p>
        </w:tc>
      </w:tr>
      <w:tr w:rsidR="00F66B4D" w:rsidTr="00F2071B">
        <w:tc>
          <w:tcPr>
            <w:tcW w:w="458" w:type="dxa"/>
          </w:tcPr>
          <w:p w:rsidR="00F66B4D" w:rsidRDefault="00F66B4D" w:rsidP="00F2071B">
            <w:pPr>
              <w:tabs>
                <w:tab w:val="left" w:pos="284"/>
                <w:tab w:val="left" w:pos="1741"/>
              </w:tabs>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3336" w:type="dxa"/>
            <w:vAlign w:val="center"/>
          </w:tcPr>
          <w:p w:rsidR="00F66B4D" w:rsidRPr="00C52C4B" w:rsidRDefault="00F66B4D" w:rsidP="00F2071B">
            <w:pPr>
              <w:rPr>
                <w:rFonts w:ascii="Times New Roman" w:hAnsi="Times New Roman" w:cs="Times New Roman"/>
                <w:b/>
                <w:color w:val="000000"/>
                <w:sz w:val="24"/>
                <w:szCs w:val="24"/>
              </w:rPr>
            </w:pPr>
            <w:r w:rsidRPr="00C52C4B">
              <w:rPr>
                <w:rFonts w:ascii="Times New Roman" w:hAnsi="Times New Roman" w:cs="Times New Roman"/>
                <w:b/>
                <w:color w:val="000000"/>
                <w:sz w:val="24"/>
                <w:szCs w:val="24"/>
              </w:rPr>
              <w:t>Обновление содержания и технологий дополнительного образования</w:t>
            </w:r>
          </w:p>
        </w:tc>
        <w:tc>
          <w:tcPr>
            <w:tcW w:w="5777" w:type="dxa"/>
          </w:tcPr>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 xml:space="preserve">Ачинский (1), Балахтинский (1), </w:t>
            </w:r>
            <w:r w:rsidRPr="007C4476">
              <w:rPr>
                <w:rFonts w:ascii="Times New Roman" w:hAnsi="Times New Roman" w:cs="Times New Roman"/>
                <w:sz w:val="24"/>
                <w:szCs w:val="24"/>
              </w:rPr>
              <w:t>г. Ачинск</w:t>
            </w:r>
            <w:r>
              <w:rPr>
                <w:rFonts w:ascii="Times New Roman" w:hAnsi="Times New Roman" w:cs="Times New Roman"/>
                <w:sz w:val="24"/>
                <w:szCs w:val="24"/>
              </w:rPr>
              <w:t xml:space="preserve"> (2), </w:t>
            </w:r>
            <w:r w:rsidRPr="007C4476">
              <w:rPr>
                <w:rFonts w:ascii="Times New Roman" w:hAnsi="Times New Roman" w:cs="Times New Roman"/>
                <w:sz w:val="24"/>
                <w:szCs w:val="24"/>
              </w:rPr>
              <w:t xml:space="preserve"> </w:t>
            </w:r>
          </w:p>
          <w:p w:rsidR="00F66B4D" w:rsidRPr="007C4476" w:rsidRDefault="00F66B4D" w:rsidP="00F2071B">
            <w:pPr>
              <w:tabs>
                <w:tab w:val="left" w:pos="284"/>
                <w:tab w:val="left" w:pos="1741"/>
              </w:tabs>
              <w:rPr>
                <w:rFonts w:ascii="Times New Roman" w:hAnsi="Times New Roman" w:cs="Times New Roman"/>
                <w:sz w:val="24"/>
                <w:szCs w:val="24"/>
              </w:rPr>
            </w:pPr>
            <w:r w:rsidRPr="007C4476">
              <w:rPr>
                <w:rFonts w:ascii="Times New Roman" w:hAnsi="Times New Roman" w:cs="Times New Roman"/>
                <w:sz w:val="24"/>
                <w:szCs w:val="24"/>
              </w:rPr>
              <w:t xml:space="preserve">г. Боготол </w:t>
            </w:r>
            <w:r>
              <w:rPr>
                <w:rFonts w:ascii="Times New Roman" w:hAnsi="Times New Roman" w:cs="Times New Roman"/>
                <w:sz w:val="24"/>
                <w:szCs w:val="24"/>
              </w:rPr>
              <w:t xml:space="preserve">(1), </w:t>
            </w:r>
            <w:r w:rsidRPr="007C4476">
              <w:rPr>
                <w:rFonts w:ascii="Times New Roman" w:hAnsi="Times New Roman" w:cs="Times New Roman"/>
                <w:sz w:val="24"/>
                <w:szCs w:val="24"/>
              </w:rPr>
              <w:t xml:space="preserve">г. Дивногорск </w:t>
            </w:r>
            <w:r>
              <w:rPr>
                <w:rFonts w:ascii="Times New Roman" w:hAnsi="Times New Roman" w:cs="Times New Roman"/>
                <w:sz w:val="24"/>
                <w:szCs w:val="24"/>
              </w:rPr>
              <w:t xml:space="preserve">(3),  </w:t>
            </w:r>
            <w:r w:rsidRPr="007C4476">
              <w:rPr>
                <w:rFonts w:ascii="Times New Roman" w:hAnsi="Times New Roman" w:cs="Times New Roman"/>
                <w:sz w:val="24"/>
                <w:szCs w:val="24"/>
              </w:rPr>
              <w:t xml:space="preserve">г. Енисейск </w:t>
            </w:r>
            <w:r>
              <w:rPr>
                <w:rFonts w:ascii="Times New Roman" w:hAnsi="Times New Roman" w:cs="Times New Roman"/>
                <w:sz w:val="24"/>
                <w:szCs w:val="24"/>
              </w:rPr>
              <w:t>(1),</w:t>
            </w:r>
          </w:p>
          <w:p w:rsidR="00F66B4D" w:rsidRPr="007C4476" w:rsidRDefault="00F66B4D" w:rsidP="00F2071B">
            <w:pPr>
              <w:tabs>
                <w:tab w:val="left" w:pos="284"/>
                <w:tab w:val="left" w:pos="1741"/>
              </w:tabs>
              <w:rPr>
                <w:rFonts w:ascii="Times New Roman" w:hAnsi="Times New Roman" w:cs="Times New Roman"/>
                <w:sz w:val="24"/>
                <w:szCs w:val="24"/>
              </w:rPr>
            </w:pPr>
            <w:r w:rsidRPr="007C4476">
              <w:rPr>
                <w:rFonts w:ascii="Times New Roman" w:hAnsi="Times New Roman" w:cs="Times New Roman"/>
                <w:sz w:val="24"/>
                <w:szCs w:val="24"/>
              </w:rPr>
              <w:t xml:space="preserve">г. Канск </w:t>
            </w:r>
            <w:r>
              <w:rPr>
                <w:rFonts w:ascii="Times New Roman" w:hAnsi="Times New Roman" w:cs="Times New Roman"/>
                <w:sz w:val="24"/>
                <w:szCs w:val="24"/>
              </w:rPr>
              <w:t xml:space="preserve">(1), </w:t>
            </w:r>
            <w:r w:rsidRPr="007C4476">
              <w:rPr>
                <w:rFonts w:ascii="Times New Roman" w:hAnsi="Times New Roman" w:cs="Times New Roman"/>
                <w:sz w:val="24"/>
                <w:szCs w:val="24"/>
              </w:rPr>
              <w:t>г. Красноярск (</w:t>
            </w:r>
            <w:r>
              <w:rPr>
                <w:rFonts w:ascii="Times New Roman" w:hAnsi="Times New Roman" w:cs="Times New Roman"/>
                <w:sz w:val="24"/>
                <w:szCs w:val="24"/>
              </w:rPr>
              <w:t xml:space="preserve">6), </w:t>
            </w:r>
            <w:r w:rsidRPr="007C4476">
              <w:rPr>
                <w:rFonts w:ascii="Times New Roman" w:hAnsi="Times New Roman" w:cs="Times New Roman"/>
                <w:sz w:val="24"/>
                <w:szCs w:val="24"/>
              </w:rPr>
              <w:t xml:space="preserve"> г. Лесосибирск </w:t>
            </w:r>
            <w:r>
              <w:rPr>
                <w:rFonts w:ascii="Times New Roman" w:hAnsi="Times New Roman" w:cs="Times New Roman"/>
                <w:sz w:val="24"/>
                <w:szCs w:val="24"/>
              </w:rPr>
              <w:t>(2)</w:t>
            </w:r>
          </w:p>
          <w:p w:rsidR="00F66B4D" w:rsidRPr="007C4476" w:rsidRDefault="00F66B4D" w:rsidP="00F2071B">
            <w:pPr>
              <w:tabs>
                <w:tab w:val="left" w:pos="284"/>
                <w:tab w:val="left" w:pos="1741"/>
              </w:tabs>
              <w:rPr>
                <w:rFonts w:ascii="Times New Roman" w:hAnsi="Times New Roman" w:cs="Times New Roman"/>
                <w:sz w:val="24"/>
                <w:szCs w:val="24"/>
              </w:rPr>
            </w:pPr>
            <w:r w:rsidRPr="007C4476">
              <w:rPr>
                <w:rFonts w:ascii="Times New Roman" w:hAnsi="Times New Roman" w:cs="Times New Roman"/>
                <w:sz w:val="24"/>
                <w:szCs w:val="24"/>
              </w:rPr>
              <w:t xml:space="preserve">г. Минусинск </w:t>
            </w:r>
            <w:r>
              <w:rPr>
                <w:rFonts w:ascii="Times New Roman" w:hAnsi="Times New Roman" w:cs="Times New Roman"/>
                <w:sz w:val="24"/>
                <w:szCs w:val="24"/>
              </w:rPr>
              <w:t xml:space="preserve">(1), </w:t>
            </w:r>
            <w:r w:rsidRPr="007C4476">
              <w:rPr>
                <w:rFonts w:ascii="Times New Roman" w:hAnsi="Times New Roman" w:cs="Times New Roman"/>
                <w:sz w:val="24"/>
                <w:szCs w:val="24"/>
              </w:rPr>
              <w:t xml:space="preserve">г. Назарово </w:t>
            </w:r>
            <w:r>
              <w:rPr>
                <w:rFonts w:ascii="Times New Roman" w:hAnsi="Times New Roman" w:cs="Times New Roman"/>
                <w:sz w:val="24"/>
                <w:szCs w:val="24"/>
              </w:rPr>
              <w:t xml:space="preserve">(3), </w:t>
            </w:r>
            <w:r w:rsidRPr="007C4476">
              <w:rPr>
                <w:rFonts w:ascii="Times New Roman" w:hAnsi="Times New Roman" w:cs="Times New Roman"/>
                <w:sz w:val="24"/>
                <w:szCs w:val="24"/>
              </w:rPr>
              <w:t xml:space="preserve">г. Норильск </w:t>
            </w:r>
            <w:r>
              <w:rPr>
                <w:rFonts w:ascii="Times New Roman" w:hAnsi="Times New Roman" w:cs="Times New Roman"/>
                <w:sz w:val="24"/>
                <w:szCs w:val="24"/>
              </w:rPr>
              <w:t>(4),</w:t>
            </w:r>
          </w:p>
          <w:p w:rsidR="00F66B4D" w:rsidRPr="007C4476" w:rsidRDefault="00F66B4D" w:rsidP="00F2071B">
            <w:pPr>
              <w:tabs>
                <w:tab w:val="left" w:pos="284"/>
                <w:tab w:val="left" w:pos="1741"/>
              </w:tabs>
              <w:rPr>
                <w:rFonts w:ascii="Times New Roman" w:hAnsi="Times New Roman" w:cs="Times New Roman"/>
                <w:sz w:val="24"/>
                <w:szCs w:val="24"/>
              </w:rPr>
            </w:pPr>
            <w:r w:rsidRPr="007C4476">
              <w:rPr>
                <w:rFonts w:ascii="Times New Roman" w:hAnsi="Times New Roman" w:cs="Times New Roman"/>
                <w:sz w:val="24"/>
                <w:szCs w:val="24"/>
              </w:rPr>
              <w:t xml:space="preserve">г. Шарыпово </w:t>
            </w:r>
            <w:r>
              <w:rPr>
                <w:rFonts w:ascii="Times New Roman" w:hAnsi="Times New Roman" w:cs="Times New Roman"/>
                <w:sz w:val="24"/>
                <w:szCs w:val="24"/>
              </w:rPr>
              <w:t>(1),</w:t>
            </w:r>
            <w:r w:rsidRPr="007C4476">
              <w:rPr>
                <w:rFonts w:ascii="Times New Roman" w:hAnsi="Times New Roman" w:cs="Times New Roman"/>
                <w:sz w:val="24"/>
                <w:szCs w:val="24"/>
              </w:rPr>
              <w:t xml:space="preserve"> г. Железногорск </w:t>
            </w:r>
            <w:r>
              <w:rPr>
                <w:rFonts w:ascii="Times New Roman" w:hAnsi="Times New Roman" w:cs="Times New Roman"/>
                <w:sz w:val="24"/>
                <w:szCs w:val="24"/>
              </w:rPr>
              <w:t>(2),</w:t>
            </w:r>
            <w:r w:rsidRPr="007C4476">
              <w:rPr>
                <w:rFonts w:ascii="Times New Roman" w:hAnsi="Times New Roman" w:cs="Times New Roman"/>
                <w:sz w:val="24"/>
                <w:szCs w:val="24"/>
              </w:rPr>
              <w:t xml:space="preserve"> г. Зеленогорск </w:t>
            </w:r>
            <w:r>
              <w:rPr>
                <w:rFonts w:ascii="Times New Roman" w:hAnsi="Times New Roman" w:cs="Times New Roman"/>
                <w:sz w:val="24"/>
                <w:szCs w:val="24"/>
              </w:rPr>
              <w:t>(17), Идринский (1), Ирбейский (2),</w:t>
            </w:r>
            <w:r w:rsidRPr="007C4476">
              <w:rPr>
                <w:rFonts w:ascii="Times New Roman" w:hAnsi="Times New Roman" w:cs="Times New Roman"/>
                <w:sz w:val="24"/>
                <w:szCs w:val="24"/>
              </w:rPr>
              <w:t xml:space="preserve"> </w:t>
            </w:r>
            <w:r>
              <w:rPr>
                <w:rFonts w:ascii="Times New Roman" w:hAnsi="Times New Roman" w:cs="Times New Roman"/>
                <w:sz w:val="24"/>
                <w:szCs w:val="24"/>
              </w:rPr>
              <w:t>Казачинский (1),</w:t>
            </w:r>
            <w:r w:rsidRPr="007C4476">
              <w:rPr>
                <w:rFonts w:ascii="Times New Roman" w:hAnsi="Times New Roman" w:cs="Times New Roman"/>
                <w:sz w:val="24"/>
                <w:szCs w:val="24"/>
              </w:rPr>
              <w:t xml:space="preserve"> </w:t>
            </w:r>
          </w:p>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Козульский (1), Краснотуранский (1),</w:t>
            </w:r>
            <w:r w:rsidRPr="007C4476">
              <w:rPr>
                <w:rFonts w:ascii="Times New Roman" w:hAnsi="Times New Roman" w:cs="Times New Roman"/>
                <w:sz w:val="24"/>
                <w:szCs w:val="24"/>
              </w:rPr>
              <w:t xml:space="preserve"> </w:t>
            </w:r>
            <w:r>
              <w:rPr>
                <w:rFonts w:ascii="Times New Roman" w:hAnsi="Times New Roman" w:cs="Times New Roman"/>
                <w:sz w:val="24"/>
                <w:szCs w:val="24"/>
              </w:rPr>
              <w:t xml:space="preserve">Курагинский (2), </w:t>
            </w:r>
            <w:r w:rsidRPr="007C4476">
              <w:rPr>
                <w:rFonts w:ascii="Times New Roman" w:hAnsi="Times New Roman" w:cs="Times New Roman"/>
                <w:sz w:val="24"/>
                <w:szCs w:val="24"/>
              </w:rPr>
              <w:t xml:space="preserve"> </w:t>
            </w:r>
            <w:r>
              <w:rPr>
                <w:rFonts w:ascii="Times New Roman" w:hAnsi="Times New Roman" w:cs="Times New Roman"/>
                <w:sz w:val="24"/>
                <w:szCs w:val="24"/>
              </w:rPr>
              <w:t>Манский (2), Новоселовский (4),</w:t>
            </w:r>
            <w:r w:rsidRPr="007C4476">
              <w:rPr>
                <w:rFonts w:ascii="Times New Roman" w:hAnsi="Times New Roman" w:cs="Times New Roman"/>
                <w:sz w:val="24"/>
                <w:szCs w:val="24"/>
              </w:rPr>
              <w:t xml:space="preserve"> </w:t>
            </w:r>
            <w:r>
              <w:rPr>
                <w:rFonts w:ascii="Times New Roman" w:hAnsi="Times New Roman" w:cs="Times New Roman"/>
                <w:sz w:val="24"/>
                <w:szCs w:val="24"/>
              </w:rPr>
              <w:t>Саянский (3),</w:t>
            </w:r>
            <w:r w:rsidRPr="007C4476">
              <w:rPr>
                <w:rFonts w:ascii="Times New Roman" w:hAnsi="Times New Roman" w:cs="Times New Roman"/>
                <w:sz w:val="24"/>
                <w:szCs w:val="24"/>
              </w:rPr>
              <w:t xml:space="preserve"> </w:t>
            </w:r>
          </w:p>
          <w:p w:rsidR="00F66B4D" w:rsidRPr="007C4476" w:rsidRDefault="00F66B4D" w:rsidP="00F2071B">
            <w:pPr>
              <w:tabs>
                <w:tab w:val="left" w:pos="284"/>
                <w:tab w:val="left" w:pos="1741"/>
              </w:tabs>
              <w:rPr>
                <w:rFonts w:ascii="Times New Roman" w:hAnsi="Times New Roman" w:cs="Times New Roman"/>
                <w:sz w:val="24"/>
                <w:szCs w:val="24"/>
              </w:rPr>
            </w:pPr>
            <w:r w:rsidRPr="007C4476">
              <w:rPr>
                <w:rFonts w:ascii="Times New Roman" w:hAnsi="Times New Roman" w:cs="Times New Roman"/>
                <w:sz w:val="24"/>
                <w:szCs w:val="24"/>
              </w:rPr>
              <w:t>Северо-Енис</w:t>
            </w:r>
            <w:r>
              <w:rPr>
                <w:rFonts w:ascii="Times New Roman" w:hAnsi="Times New Roman" w:cs="Times New Roman"/>
                <w:sz w:val="24"/>
                <w:szCs w:val="24"/>
              </w:rPr>
              <w:t>ейский (3),</w:t>
            </w:r>
            <w:r w:rsidRPr="007C4476">
              <w:rPr>
                <w:rFonts w:ascii="Times New Roman" w:hAnsi="Times New Roman" w:cs="Times New Roman"/>
                <w:sz w:val="24"/>
                <w:szCs w:val="24"/>
              </w:rPr>
              <w:t xml:space="preserve"> </w:t>
            </w:r>
            <w:r>
              <w:rPr>
                <w:rFonts w:ascii="Times New Roman" w:hAnsi="Times New Roman" w:cs="Times New Roman"/>
                <w:sz w:val="24"/>
                <w:szCs w:val="24"/>
              </w:rPr>
              <w:t>Сухобузимский (1),</w:t>
            </w:r>
            <w:r w:rsidRPr="007C4476">
              <w:rPr>
                <w:rFonts w:ascii="Times New Roman" w:hAnsi="Times New Roman" w:cs="Times New Roman"/>
                <w:sz w:val="24"/>
                <w:szCs w:val="24"/>
              </w:rPr>
              <w:t xml:space="preserve"> </w:t>
            </w:r>
          </w:p>
          <w:p w:rsidR="00F66B4D" w:rsidRPr="004C5274"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Тасеевский (3), Ужурский (4),</w:t>
            </w:r>
            <w:r w:rsidRPr="007C4476">
              <w:rPr>
                <w:rFonts w:ascii="Times New Roman" w:hAnsi="Times New Roman" w:cs="Times New Roman"/>
                <w:sz w:val="24"/>
                <w:szCs w:val="24"/>
              </w:rPr>
              <w:t xml:space="preserve"> </w:t>
            </w:r>
            <w:r>
              <w:rPr>
                <w:rFonts w:ascii="Times New Roman" w:hAnsi="Times New Roman" w:cs="Times New Roman"/>
                <w:sz w:val="24"/>
                <w:szCs w:val="24"/>
              </w:rPr>
              <w:t>Уярский (2)</w:t>
            </w:r>
            <w:r w:rsidRPr="007C4476">
              <w:rPr>
                <w:rFonts w:ascii="Times New Roman" w:hAnsi="Times New Roman" w:cs="Times New Roman"/>
                <w:sz w:val="24"/>
                <w:szCs w:val="24"/>
              </w:rPr>
              <w:t xml:space="preserve"> </w:t>
            </w:r>
          </w:p>
        </w:tc>
      </w:tr>
      <w:tr w:rsidR="00F66B4D" w:rsidTr="00F2071B">
        <w:tc>
          <w:tcPr>
            <w:tcW w:w="458" w:type="dxa"/>
          </w:tcPr>
          <w:p w:rsidR="00F66B4D" w:rsidRDefault="00F66B4D" w:rsidP="00F2071B">
            <w:pPr>
              <w:tabs>
                <w:tab w:val="left" w:pos="284"/>
                <w:tab w:val="left" w:pos="1741"/>
              </w:tabs>
              <w:jc w:val="center"/>
              <w:rPr>
                <w:rFonts w:ascii="Times New Roman" w:hAnsi="Times New Roman" w:cs="Times New Roman"/>
                <w:b/>
                <w:sz w:val="24"/>
                <w:szCs w:val="24"/>
              </w:rPr>
            </w:pPr>
            <w:r>
              <w:rPr>
                <w:rFonts w:ascii="Times New Roman" w:hAnsi="Times New Roman" w:cs="Times New Roman"/>
                <w:b/>
                <w:sz w:val="24"/>
                <w:szCs w:val="24"/>
              </w:rPr>
              <w:t>7</w:t>
            </w:r>
          </w:p>
        </w:tc>
        <w:tc>
          <w:tcPr>
            <w:tcW w:w="3336" w:type="dxa"/>
            <w:vAlign w:val="center"/>
          </w:tcPr>
          <w:p w:rsidR="00F66B4D" w:rsidRPr="00C52C4B" w:rsidRDefault="00F66B4D" w:rsidP="00F2071B">
            <w:pPr>
              <w:rPr>
                <w:rFonts w:ascii="Times New Roman" w:hAnsi="Times New Roman" w:cs="Times New Roman"/>
                <w:b/>
                <w:color w:val="000000"/>
                <w:sz w:val="24"/>
                <w:szCs w:val="24"/>
              </w:rPr>
            </w:pPr>
            <w:r w:rsidRPr="00C52C4B">
              <w:rPr>
                <w:rFonts w:ascii="Times New Roman" w:hAnsi="Times New Roman" w:cs="Times New Roman"/>
                <w:b/>
                <w:color w:val="000000"/>
                <w:sz w:val="24"/>
                <w:szCs w:val="24"/>
              </w:rPr>
              <w:t>Построение образовательной среды для выявления и индивидуального сопровождения высокомотивированных школьников</w:t>
            </w:r>
          </w:p>
        </w:tc>
        <w:tc>
          <w:tcPr>
            <w:tcW w:w="5777" w:type="dxa"/>
          </w:tcPr>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Березовский (1), Боготольский (1), Богучанский (2),</w:t>
            </w:r>
            <w:r w:rsidRPr="007C4476">
              <w:rPr>
                <w:rFonts w:ascii="Times New Roman" w:hAnsi="Times New Roman" w:cs="Times New Roman"/>
                <w:sz w:val="24"/>
                <w:szCs w:val="24"/>
              </w:rPr>
              <w:t xml:space="preserve"> </w:t>
            </w:r>
          </w:p>
          <w:p w:rsidR="00F66B4D" w:rsidRPr="007C4476" w:rsidRDefault="00F66B4D" w:rsidP="00F2071B">
            <w:pPr>
              <w:tabs>
                <w:tab w:val="left" w:pos="284"/>
                <w:tab w:val="left" w:pos="1741"/>
              </w:tabs>
              <w:rPr>
                <w:rFonts w:ascii="Times New Roman" w:hAnsi="Times New Roman" w:cs="Times New Roman"/>
                <w:sz w:val="24"/>
                <w:szCs w:val="24"/>
              </w:rPr>
            </w:pPr>
            <w:r w:rsidRPr="007C4476">
              <w:rPr>
                <w:rFonts w:ascii="Times New Roman" w:hAnsi="Times New Roman" w:cs="Times New Roman"/>
                <w:sz w:val="24"/>
                <w:szCs w:val="24"/>
              </w:rPr>
              <w:t xml:space="preserve">г. Ачинск </w:t>
            </w:r>
            <w:r>
              <w:rPr>
                <w:rFonts w:ascii="Times New Roman" w:hAnsi="Times New Roman" w:cs="Times New Roman"/>
                <w:sz w:val="24"/>
                <w:szCs w:val="24"/>
              </w:rPr>
              <w:t xml:space="preserve">(2), </w:t>
            </w:r>
            <w:r w:rsidRPr="007C4476">
              <w:rPr>
                <w:rFonts w:ascii="Times New Roman" w:hAnsi="Times New Roman" w:cs="Times New Roman"/>
                <w:sz w:val="24"/>
                <w:szCs w:val="24"/>
              </w:rPr>
              <w:t xml:space="preserve">г. Енисейск </w:t>
            </w:r>
            <w:r>
              <w:rPr>
                <w:rFonts w:ascii="Times New Roman" w:hAnsi="Times New Roman" w:cs="Times New Roman"/>
                <w:sz w:val="24"/>
                <w:szCs w:val="24"/>
              </w:rPr>
              <w:t xml:space="preserve">(2), </w:t>
            </w:r>
            <w:r w:rsidRPr="007C4476">
              <w:rPr>
                <w:rFonts w:ascii="Times New Roman" w:hAnsi="Times New Roman" w:cs="Times New Roman"/>
                <w:sz w:val="24"/>
                <w:szCs w:val="24"/>
              </w:rPr>
              <w:t>г. Красноярск (</w:t>
            </w:r>
            <w:r>
              <w:rPr>
                <w:rFonts w:ascii="Times New Roman" w:hAnsi="Times New Roman" w:cs="Times New Roman"/>
                <w:sz w:val="24"/>
                <w:szCs w:val="24"/>
              </w:rPr>
              <w:t>3),</w:t>
            </w:r>
            <w:r w:rsidRPr="007C4476">
              <w:rPr>
                <w:rFonts w:ascii="Times New Roman" w:hAnsi="Times New Roman" w:cs="Times New Roman"/>
                <w:sz w:val="24"/>
                <w:szCs w:val="24"/>
              </w:rPr>
              <w:t xml:space="preserve"> </w:t>
            </w:r>
          </w:p>
          <w:p w:rsidR="00F66B4D" w:rsidRPr="007C4476" w:rsidRDefault="00F66B4D" w:rsidP="00F2071B">
            <w:pPr>
              <w:tabs>
                <w:tab w:val="left" w:pos="284"/>
                <w:tab w:val="left" w:pos="1741"/>
              </w:tabs>
              <w:rPr>
                <w:rFonts w:ascii="Times New Roman" w:hAnsi="Times New Roman" w:cs="Times New Roman"/>
                <w:sz w:val="24"/>
                <w:szCs w:val="24"/>
              </w:rPr>
            </w:pPr>
            <w:r w:rsidRPr="007C4476">
              <w:rPr>
                <w:rFonts w:ascii="Times New Roman" w:hAnsi="Times New Roman" w:cs="Times New Roman"/>
                <w:sz w:val="24"/>
                <w:szCs w:val="24"/>
              </w:rPr>
              <w:t xml:space="preserve">г. Лесосибирск </w:t>
            </w:r>
            <w:r>
              <w:rPr>
                <w:rFonts w:ascii="Times New Roman" w:hAnsi="Times New Roman" w:cs="Times New Roman"/>
                <w:sz w:val="24"/>
                <w:szCs w:val="24"/>
              </w:rPr>
              <w:t xml:space="preserve">(7), </w:t>
            </w:r>
            <w:r w:rsidRPr="007C4476">
              <w:rPr>
                <w:rFonts w:ascii="Times New Roman" w:hAnsi="Times New Roman" w:cs="Times New Roman"/>
                <w:sz w:val="24"/>
                <w:szCs w:val="24"/>
              </w:rPr>
              <w:t xml:space="preserve">г. Минусинск </w:t>
            </w:r>
            <w:r>
              <w:rPr>
                <w:rFonts w:ascii="Times New Roman" w:hAnsi="Times New Roman" w:cs="Times New Roman"/>
                <w:sz w:val="24"/>
                <w:szCs w:val="24"/>
              </w:rPr>
              <w:t xml:space="preserve">(2), </w:t>
            </w:r>
            <w:r w:rsidRPr="007C4476">
              <w:rPr>
                <w:rFonts w:ascii="Times New Roman" w:hAnsi="Times New Roman" w:cs="Times New Roman"/>
                <w:sz w:val="24"/>
                <w:szCs w:val="24"/>
              </w:rPr>
              <w:t xml:space="preserve">г. Норильск </w:t>
            </w:r>
            <w:r>
              <w:rPr>
                <w:rFonts w:ascii="Times New Roman" w:hAnsi="Times New Roman" w:cs="Times New Roman"/>
                <w:sz w:val="24"/>
                <w:szCs w:val="24"/>
              </w:rPr>
              <w:t>(5),</w:t>
            </w:r>
          </w:p>
          <w:p w:rsidR="00F66B4D" w:rsidRDefault="00F66B4D" w:rsidP="00F2071B">
            <w:pPr>
              <w:tabs>
                <w:tab w:val="left" w:pos="284"/>
                <w:tab w:val="left" w:pos="1741"/>
              </w:tabs>
              <w:rPr>
                <w:rFonts w:ascii="Times New Roman" w:hAnsi="Times New Roman" w:cs="Times New Roman"/>
                <w:sz w:val="24"/>
                <w:szCs w:val="24"/>
              </w:rPr>
            </w:pPr>
            <w:r w:rsidRPr="007C4476">
              <w:rPr>
                <w:rFonts w:ascii="Times New Roman" w:hAnsi="Times New Roman" w:cs="Times New Roman"/>
                <w:sz w:val="24"/>
                <w:szCs w:val="24"/>
              </w:rPr>
              <w:t xml:space="preserve">г. Сосновоборск </w:t>
            </w:r>
            <w:r>
              <w:rPr>
                <w:rFonts w:ascii="Times New Roman" w:hAnsi="Times New Roman" w:cs="Times New Roman"/>
                <w:sz w:val="24"/>
                <w:szCs w:val="24"/>
              </w:rPr>
              <w:t>(1),</w:t>
            </w:r>
            <w:r w:rsidRPr="007C4476">
              <w:rPr>
                <w:rFonts w:ascii="Times New Roman" w:hAnsi="Times New Roman" w:cs="Times New Roman"/>
                <w:sz w:val="24"/>
                <w:szCs w:val="24"/>
              </w:rPr>
              <w:t xml:space="preserve"> г. Железногорск </w:t>
            </w:r>
            <w:r>
              <w:rPr>
                <w:rFonts w:ascii="Times New Roman" w:hAnsi="Times New Roman" w:cs="Times New Roman"/>
                <w:sz w:val="24"/>
                <w:szCs w:val="24"/>
              </w:rPr>
              <w:t xml:space="preserve">(2), </w:t>
            </w:r>
          </w:p>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г.</w:t>
            </w:r>
            <w:r w:rsidRPr="007C4476">
              <w:rPr>
                <w:rFonts w:ascii="Times New Roman" w:hAnsi="Times New Roman" w:cs="Times New Roman"/>
                <w:sz w:val="24"/>
                <w:szCs w:val="24"/>
              </w:rPr>
              <w:t xml:space="preserve"> Зеленогорск </w:t>
            </w:r>
            <w:r>
              <w:rPr>
                <w:rFonts w:ascii="Times New Roman" w:hAnsi="Times New Roman" w:cs="Times New Roman"/>
                <w:sz w:val="24"/>
                <w:szCs w:val="24"/>
              </w:rPr>
              <w:t>(2), Ирбейский (1), Кежемский (2),</w:t>
            </w:r>
            <w:r w:rsidRPr="007C4476">
              <w:rPr>
                <w:rFonts w:ascii="Times New Roman" w:hAnsi="Times New Roman" w:cs="Times New Roman"/>
                <w:sz w:val="24"/>
                <w:szCs w:val="24"/>
              </w:rPr>
              <w:t xml:space="preserve"> </w:t>
            </w:r>
          </w:p>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 xml:space="preserve">Козульский (2), Краснотуранский (1), Минусинский (1), </w:t>
            </w:r>
            <w:r w:rsidRPr="007C4476">
              <w:rPr>
                <w:rFonts w:ascii="Times New Roman" w:hAnsi="Times New Roman" w:cs="Times New Roman"/>
                <w:sz w:val="24"/>
                <w:szCs w:val="24"/>
              </w:rPr>
              <w:t>Наз</w:t>
            </w:r>
            <w:r>
              <w:rPr>
                <w:rFonts w:ascii="Times New Roman" w:hAnsi="Times New Roman" w:cs="Times New Roman"/>
                <w:sz w:val="24"/>
                <w:szCs w:val="24"/>
              </w:rPr>
              <w:t>аровский (1), Новоселовский (1), Рыбинский (1),</w:t>
            </w:r>
            <w:r w:rsidRPr="007C4476">
              <w:rPr>
                <w:rFonts w:ascii="Times New Roman" w:hAnsi="Times New Roman" w:cs="Times New Roman"/>
                <w:sz w:val="24"/>
                <w:szCs w:val="24"/>
              </w:rPr>
              <w:t xml:space="preserve"> </w:t>
            </w:r>
            <w:r>
              <w:rPr>
                <w:rFonts w:ascii="Times New Roman" w:hAnsi="Times New Roman" w:cs="Times New Roman"/>
                <w:sz w:val="24"/>
                <w:szCs w:val="24"/>
              </w:rPr>
              <w:t>Северо-Енисейский (1), Сухобузимский (2),</w:t>
            </w:r>
          </w:p>
          <w:p w:rsidR="00F66B4D" w:rsidRPr="004A5DA7"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Ужурский (2), Шушенский (2)</w:t>
            </w:r>
          </w:p>
        </w:tc>
      </w:tr>
      <w:tr w:rsidR="00F66B4D" w:rsidTr="00F2071B">
        <w:tc>
          <w:tcPr>
            <w:tcW w:w="458" w:type="dxa"/>
          </w:tcPr>
          <w:p w:rsidR="00F66B4D" w:rsidRDefault="00F66B4D" w:rsidP="00F2071B">
            <w:pPr>
              <w:tabs>
                <w:tab w:val="left" w:pos="284"/>
                <w:tab w:val="left" w:pos="1741"/>
              </w:tabs>
              <w:jc w:val="center"/>
              <w:rPr>
                <w:rFonts w:ascii="Times New Roman" w:hAnsi="Times New Roman" w:cs="Times New Roman"/>
                <w:b/>
                <w:sz w:val="24"/>
                <w:szCs w:val="24"/>
              </w:rPr>
            </w:pPr>
            <w:r>
              <w:rPr>
                <w:rFonts w:ascii="Times New Roman" w:hAnsi="Times New Roman" w:cs="Times New Roman"/>
                <w:b/>
                <w:sz w:val="24"/>
                <w:szCs w:val="24"/>
              </w:rPr>
              <w:t>8</w:t>
            </w:r>
          </w:p>
        </w:tc>
        <w:tc>
          <w:tcPr>
            <w:tcW w:w="3336" w:type="dxa"/>
            <w:vAlign w:val="center"/>
          </w:tcPr>
          <w:p w:rsidR="00F66B4D" w:rsidRPr="00C52C4B" w:rsidRDefault="00F66B4D" w:rsidP="00F2071B">
            <w:pPr>
              <w:rPr>
                <w:rFonts w:ascii="Times New Roman" w:hAnsi="Times New Roman" w:cs="Times New Roman"/>
                <w:b/>
                <w:color w:val="000000"/>
                <w:sz w:val="24"/>
                <w:szCs w:val="24"/>
              </w:rPr>
            </w:pPr>
            <w:r w:rsidRPr="00C52C4B">
              <w:rPr>
                <w:rFonts w:ascii="Times New Roman" w:hAnsi="Times New Roman" w:cs="Times New Roman"/>
                <w:b/>
                <w:color w:val="000000"/>
                <w:sz w:val="24"/>
                <w:szCs w:val="24"/>
              </w:rPr>
              <w:t>Модели образовательных организаций и муниципальные модели инклюзивного образования</w:t>
            </w:r>
          </w:p>
        </w:tc>
        <w:tc>
          <w:tcPr>
            <w:tcW w:w="5777" w:type="dxa"/>
          </w:tcPr>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Абанский (1), Балахтинский (2), Березовский (1),</w:t>
            </w:r>
          </w:p>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Боготольский (1),</w:t>
            </w:r>
            <w:r w:rsidRPr="007C4476">
              <w:rPr>
                <w:rFonts w:ascii="Times New Roman" w:hAnsi="Times New Roman" w:cs="Times New Roman"/>
                <w:sz w:val="24"/>
                <w:szCs w:val="24"/>
              </w:rPr>
              <w:t xml:space="preserve"> </w:t>
            </w:r>
            <w:r>
              <w:rPr>
                <w:rFonts w:ascii="Times New Roman" w:hAnsi="Times New Roman" w:cs="Times New Roman"/>
                <w:sz w:val="24"/>
                <w:szCs w:val="24"/>
              </w:rPr>
              <w:t>Богучанский (3),</w:t>
            </w:r>
            <w:r w:rsidRPr="007C4476">
              <w:rPr>
                <w:rFonts w:ascii="Times New Roman" w:hAnsi="Times New Roman" w:cs="Times New Roman"/>
                <w:sz w:val="24"/>
                <w:szCs w:val="24"/>
              </w:rPr>
              <w:t xml:space="preserve"> г. Ачинск </w:t>
            </w:r>
            <w:r>
              <w:rPr>
                <w:rFonts w:ascii="Times New Roman" w:hAnsi="Times New Roman" w:cs="Times New Roman"/>
                <w:sz w:val="24"/>
                <w:szCs w:val="24"/>
              </w:rPr>
              <w:t>(3),</w:t>
            </w:r>
          </w:p>
          <w:p w:rsidR="00F66B4D" w:rsidRPr="007C4476" w:rsidRDefault="00F66B4D" w:rsidP="00F2071B">
            <w:pPr>
              <w:tabs>
                <w:tab w:val="left" w:pos="284"/>
                <w:tab w:val="left" w:pos="1741"/>
              </w:tabs>
              <w:rPr>
                <w:rFonts w:ascii="Times New Roman" w:hAnsi="Times New Roman" w:cs="Times New Roman"/>
                <w:sz w:val="24"/>
                <w:szCs w:val="24"/>
              </w:rPr>
            </w:pPr>
            <w:r w:rsidRPr="007C4476">
              <w:rPr>
                <w:rFonts w:ascii="Times New Roman" w:hAnsi="Times New Roman" w:cs="Times New Roman"/>
                <w:sz w:val="24"/>
                <w:szCs w:val="24"/>
              </w:rPr>
              <w:t xml:space="preserve">г. Дивногорск </w:t>
            </w:r>
            <w:r>
              <w:rPr>
                <w:rFonts w:ascii="Times New Roman" w:hAnsi="Times New Roman" w:cs="Times New Roman"/>
                <w:sz w:val="24"/>
                <w:szCs w:val="24"/>
              </w:rPr>
              <w:t xml:space="preserve">(1), </w:t>
            </w:r>
            <w:r w:rsidRPr="007C4476">
              <w:rPr>
                <w:rFonts w:ascii="Times New Roman" w:hAnsi="Times New Roman" w:cs="Times New Roman"/>
                <w:sz w:val="24"/>
                <w:szCs w:val="24"/>
              </w:rPr>
              <w:t xml:space="preserve">г. Енисейск </w:t>
            </w:r>
            <w:r>
              <w:rPr>
                <w:rFonts w:ascii="Times New Roman" w:hAnsi="Times New Roman" w:cs="Times New Roman"/>
                <w:sz w:val="24"/>
                <w:szCs w:val="24"/>
              </w:rPr>
              <w:t xml:space="preserve">(2), </w:t>
            </w:r>
            <w:r w:rsidRPr="007C4476">
              <w:rPr>
                <w:rFonts w:ascii="Times New Roman" w:hAnsi="Times New Roman" w:cs="Times New Roman"/>
                <w:sz w:val="24"/>
                <w:szCs w:val="24"/>
              </w:rPr>
              <w:t xml:space="preserve">г. Канск </w:t>
            </w:r>
            <w:r>
              <w:rPr>
                <w:rFonts w:ascii="Times New Roman" w:hAnsi="Times New Roman" w:cs="Times New Roman"/>
                <w:sz w:val="24"/>
                <w:szCs w:val="24"/>
              </w:rPr>
              <w:t>(10),</w:t>
            </w:r>
          </w:p>
          <w:p w:rsidR="00F66B4D" w:rsidRPr="007C4476" w:rsidRDefault="00F66B4D" w:rsidP="00F2071B">
            <w:pPr>
              <w:tabs>
                <w:tab w:val="left" w:pos="284"/>
                <w:tab w:val="left" w:pos="1741"/>
              </w:tabs>
              <w:rPr>
                <w:rFonts w:ascii="Times New Roman" w:hAnsi="Times New Roman" w:cs="Times New Roman"/>
                <w:sz w:val="24"/>
                <w:szCs w:val="24"/>
              </w:rPr>
            </w:pPr>
            <w:r w:rsidRPr="007C4476">
              <w:rPr>
                <w:rFonts w:ascii="Times New Roman" w:hAnsi="Times New Roman" w:cs="Times New Roman"/>
                <w:sz w:val="24"/>
                <w:szCs w:val="24"/>
              </w:rPr>
              <w:t>г. Красноярск (</w:t>
            </w:r>
            <w:r>
              <w:rPr>
                <w:rFonts w:ascii="Times New Roman" w:hAnsi="Times New Roman" w:cs="Times New Roman"/>
                <w:sz w:val="24"/>
                <w:szCs w:val="24"/>
              </w:rPr>
              <w:t xml:space="preserve">26), </w:t>
            </w:r>
            <w:r w:rsidRPr="007C4476">
              <w:rPr>
                <w:rFonts w:ascii="Times New Roman" w:hAnsi="Times New Roman" w:cs="Times New Roman"/>
                <w:sz w:val="24"/>
                <w:szCs w:val="24"/>
              </w:rPr>
              <w:t xml:space="preserve">г. Лесосибирск </w:t>
            </w:r>
            <w:r>
              <w:rPr>
                <w:rFonts w:ascii="Times New Roman" w:hAnsi="Times New Roman" w:cs="Times New Roman"/>
                <w:sz w:val="24"/>
                <w:szCs w:val="24"/>
              </w:rPr>
              <w:t xml:space="preserve">(7), </w:t>
            </w:r>
            <w:r w:rsidRPr="007C4476">
              <w:rPr>
                <w:rFonts w:ascii="Times New Roman" w:hAnsi="Times New Roman" w:cs="Times New Roman"/>
                <w:sz w:val="24"/>
                <w:szCs w:val="24"/>
              </w:rPr>
              <w:t xml:space="preserve">г. Минусинск </w:t>
            </w:r>
            <w:r>
              <w:rPr>
                <w:rFonts w:ascii="Times New Roman" w:hAnsi="Times New Roman" w:cs="Times New Roman"/>
                <w:sz w:val="24"/>
                <w:szCs w:val="24"/>
              </w:rPr>
              <w:t xml:space="preserve">(5), </w:t>
            </w:r>
            <w:r w:rsidRPr="007C4476">
              <w:rPr>
                <w:rFonts w:ascii="Times New Roman" w:hAnsi="Times New Roman" w:cs="Times New Roman"/>
                <w:sz w:val="24"/>
                <w:szCs w:val="24"/>
              </w:rPr>
              <w:t xml:space="preserve">г. Назарово </w:t>
            </w:r>
            <w:r>
              <w:rPr>
                <w:rFonts w:ascii="Times New Roman" w:hAnsi="Times New Roman" w:cs="Times New Roman"/>
                <w:sz w:val="24"/>
                <w:szCs w:val="24"/>
              </w:rPr>
              <w:t xml:space="preserve">(3), </w:t>
            </w:r>
            <w:r w:rsidRPr="007C4476">
              <w:rPr>
                <w:rFonts w:ascii="Times New Roman" w:hAnsi="Times New Roman" w:cs="Times New Roman"/>
                <w:sz w:val="24"/>
                <w:szCs w:val="24"/>
              </w:rPr>
              <w:t xml:space="preserve">г. Норильск </w:t>
            </w:r>
            <w:r>
              <w:rPr>
                <w:rFonts w:ascii="Times New Roman" w:hAnsi="Times New Roman" w:cs="Times New Roman"/>
                <w:sz w:val="24"/>
                <w:szCs w:val="24"/>
              </w:rPr>
              <w:t xml:space="preserve">(5), </w:t>
            </w:r>
            <w:r w:rsidRPr="007C4476">
              <w:rPr>
                <w:rFonts w:ascii="Times New Roman" w:hAnsi="Times New Roman" w:cs="Times New Roman"/>
                <w:sz w:val="24"/>
                <w:szCs w:val="24"/>
              </w:rPr>
              <w:t xml:space="preserve">г. Шарыпово </w:t>
            </w:r>
            <w:r>
              <w:rPr>
                <w:rFonts w:ascii="Times New Roman" w:hAnsi="Times New Roman" w:cs="Times New Roman"/>
                <w:sz w:val="24"/>
                <w:szCs w:val="24"/>
              </w:rPr>
              <w:t>(2),</w:t>
            </w:r>
            <w:r w:rsidRPr="007C4476">
              <w:rPr>
                <w:rFonts w:ascii="Times New Roman" w:hAnsi="Times New Roman" w:cs="Times New Roman"/>
                <w:sz w:val="24"/>
                <w:szCs w:val="24"/>
              </w:rPr>
              <w:t xml:space="preserve"> г. Зеленогорск </w:t>
            </w:r>
            <w:r>
              <w:rPr>
                <w:rFonts w:ascii="Times New Roman" w:hAnsi="Times New Roman" w:cs="Times New Roman"/>
                <w:sz w:val="24"/>
                <w:szCs w:val="24"/>
              </w:rPr>
              <w:t>(3), Идринский (2),</w:t>
            </w:r>
            <w:r w:rsidRPr="007C4476">
              <w:rPr>
                <w:rFonts w:ascii="Times New Roman" w:hAnsi="Times New Roman" w:cs="Times New Roman"/>
                <w:sz w:val="24"/>
                <w:szCs w:val="24"/>
              </w:rPr>
              <w:t xml:space="preserve"> </w:t>
            </w:r>
            <w:r>
              <w:rPr>
                <w:rFonts w:ascii="Times New Roman" w:hAnsi="Times New Roman" w:cs="Times New Roman"/>
                <w:sz w:val="24"/>
                <w:szCs w:val="24"/>
              </w:rPr>
              <w:t>Ирбейский (5),</w:t>
            </w:r>
            <w:r w:rsidRPr="007C4476">
              <w:rPr>
                <w:rFonts w:ascii="Times New Roman" w:hAnsi="Times New Roman" w:cs="Times New Roman"/>
                <w:sz w:val="24"/>
                <w:szCs w:val="24"/>
              </w:rPr>
              <w:t xml:space="preserve"> </w:t>
            </w:r>
          </w:p>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Казачинский (1), Канский (1),</w:t>
            </w:r>
            <w:r w:rsidRPr="007C4476">
              <w:rPr>
                <w:rFonts w:ascii="Times New Roman" w:hAnsi="Times New Roman" w:cs="Times New Roman"/>
                <w:sz w:val="24"/>
                <w:szCs w:val="24"/>
              </w:rPr>
              <w:t xml:space="preserve"> </w:t>
            </w:r>
            <w:r>
              <w:rPr>
                <w:rFonts w:ascii="Times New Roman" w:hAnsi="Times New Roman" w:cs="Times New Roman"/>
                <w:sz w:val="24"/>
                <w:szCs w:val="24"/>
              </w:rPr>
              <w:t xml:space="preserve">Козульский (1), </w:t>
            </w:r>
            <w:r w:rsidRPr="007C4476">
              <w:rPr>
                <w:rFonts w:ascii="Times New Roman" w:hAnsi="Times New Roman" w:cs="Times New Roman"/>
                <w:sz w:val="24"/>
                <w:szCs w:val="24"/>
              </w:rPr>
              <w:t xml:space="preserve"> </w:t>
            </w:r>
          </w:p>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Краснотуранский (2), Курагинский (3), Минусинский (1),</w:t>
            </w:r>
            <w:r w:rsidRPr="007C4476">
              <w:rPr>
                <w:rFonts w:ascii="Times New Roman" w:hAnsi="Times New Roman" w:cs="Times New Roman"/>
                <w:sz w:val="24"/>
                <w:szCs w:val="24"/>
              </w:rPr>
              <w:t xml:space="preserve"> </w:t>
            </w:r>
            <w:r>
              <w:rPr>
                <w:rFonts w:ascii="Times New Roman" w:hAnsi="Times New Roman" w:cs="Times New Roman"/>
                <w:sz w:val="24"/>
                <w:szCs w:val="24"/>
              </w:rPr>
              <w:t>Назаровский (2),</w:t>
            </w:r>
            <w:r w:rsidRPr="007C4476">
              <w:rPr>
                <w:rFonts w:ascii="Times New Roman" w:hAnsi="Times New Roman" w:cs="Times New Roman"/>
                <w:sz w:val="24"/>
                <w:szCs w:val="24"/>
              </w:rPr>
              <w:t xml:space="preserve"> </w:t>
            </w:r>
            <w:r>
              <w:rPr>
                <w:rFonts w:ascii="Times New Roman" w:hAnsi="Times New Roman" w:cs="Times New Roman"/>
                <w:sz w:val="24"/>
                <w:szCs w:val="24"/>
              </w:rPr>
              <w:t>Нижнеингашский (2),</w:t>
            </w:r>
            <w:r w:rsidRPr="007C4476">
              <w:rPr>
                <w:rFonts w:ascii="Times New Roman" w:hAnsi="Times New Roman" w:cs="Times New Roman"/>
                <w:sz w:val="24"/>
                <w:szCs w:val="24"/>
              </w:rPr>
              <w:t xml:space="preserve"> </w:t>
            </w:r>
            <w:r>
              <w:rPr>
                <w:rFonts w:ascii="Times New Roman" w:hAnsi="Times New Roman" w:cs="Times New Roman"/>
                <w:sz w:val="24"/>
                <w:szCs w:val="24"/>
              </w:rPr>
              <w:t>Новоселовский (3), Партизанский (1),</w:t>
            </w:r>
            <w:r w:rsidRPr="007C4476">
              <w:rPr>
                <w:rFonts w:ascii="Times New Roman" w:hAnsi="Times New Roman" w:cs="Times New Roman"/>
                <w:sz w:val="24"/>
                <w:szCs w:val="24"/>
              </w:rPr>
              <w:t xml:space="preserve"> </w:t>
            </w:r>
            <w:r>
              <w:rPr>
                <w:rFonts w:ascii="Times New Roman" w:hAnsi="Times New Roman" w:cs="Times New Roman"/>
                <w:sz w:val="24"/>
                <w:szCs w:val="24"/>
              </w:rPr>
              <w:t>Рыбинский (1),</w:t>
            </w:r>
          </w:p>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Саянский (6), Северо-Енисейский (4), Сухобузимский (2),</w:t>
            </w:r>
            <w:r w:rsidRPr="007C4476">
              <w:rPr>
                <w:rFonts w:ascii="Times New Roman" w:hAnsi="Times New Roman" w:cs="Times New Roman"/>
                <w:sz w:val="24"/>
                <w:szCs w:val="24"/>
              </w:rPr>
              <w:t xml:space="preserve"> Таймырский Долгано-Ненецкий МР</w:t>
            </w:r>
            <w:r>
              <w:rPr>
                <w:rFonts w:ascii="Times New Roman" w:hAnsi="Times New Roman" w:cs="Times New Roman"/>
                <w:sz w:val="24"/>
                <w:szCs w:val="24"/>
              </w:rPr>
              <w:t xml:space="preserve"> (2), </w:t>
            </w:r>
            <w:r w:rsidRPr="007C4476">
              <w:rPr>
                <w:rFonts w:ascii="Times New Roman" w:hAnsi="Times New Roman" w:cs="Times New Roman"/>
                <w:sz w:val="24"/>
                <w:szCs w:val="24"/>
              </w:rPr>
              <w:t xml:space="preserve"> </w:t>
            </w:r>
          </w:p>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Тасеевский (1),</w:t>
            </w:r>
            <w:r w:rsidRPr="007C4476">
              <w:rPr>
                <w:rFonts w:ascii="Times New Roman" w:hAnsi="Times New Roman" w:cs="Times New Roman"/>
                <w:sz w:val="24"/>
                <w:szCs w:val="24"/>
              </w:rPr>
              <w:t xml:space="preserve"> </w:t>
            </w:r>
            <w:r>
              <w:rPr>
                <w:rFonts w:ascii="Times New Roman" w:hAnsi="Times New Roman" w:cs="Times New Roman"/>
                <w:sz w:val="24"/>
                <w:szCs w:val="24"/>
              </w:rPr>
              <w:t>Туруханский (1), Ужурский (2),</w:t>
            </w:r>
            <w:r w:rsidRPr="007C4476">
              <w:rPr>
                <w:rFonts w:ascii="Times New Roman" w:hAnsi="Times New Roman" w:cs="Times New Roman"/>
                <w:sz w:val="24"/>
                <w:szCs w:val="24"/>
              </w:rPr>
              <w:t xml:space="preserve"> </w:t>
            </w:r>
          </w:p>
          <w:p w:rsidR="00F66B4D" w:rsidRPr="00EB04F5"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Уярский (4),</w:t>
            </w:r>
            <w:r w:rsidRPr="007C4476">
              <w:rPr>
                <w:rFonts w:ascii="Times New Roman" w:hAnsi="Times New Roman" w:cs="Times New Roman"/>
                <w:sz w:val="24"/>
                <w:szCs w:val="24"/>
              </w:rPr>
              <w:t xml:space="preserve"> </w:t>
            </w:r>
            <w:r>
              <w:rPr>
                <w:rFonts w:ascii="Times New Roman" w:hAnsi="Times New Roman" w:cs="Times New Roman"/>
                <w:sz w:val="24"/>
                <w:szCs w:val="24"/>
              </w:rPr>
              <w:t>Шарыповский (3),</w:t>
            </w:r>
            <w:r w:rsidRPr="007C4476">
              <w:rPr>
                <w:rFonts w:ascii="Times New Roman" w:hAnsi="Times New Roman" w:cs="Times New Roman"/>
                <w:sz w:val="24"/>
                <w:szCs w:val="24"/>
              </w:rPr>
              <w:t xml:space="preserve"> Шушенский район </w:t>
            </w:r>
            <w:r>
              <w:rPr>
                <w:rFonts w:ascii="Times New Roman" w:hAnsi="Times New Roman" w:cs="Times New Roman"/>
                <w:sz w:val="24"/>
                <w:szCs w:val="24"/>
              </w:rPr>
              <w:t xml:space="preserve">(1), </w:t>
            </w:r>
            <w:r w:rsidRPr="007C4476">
              <w:rPr>
                <w:rFonts w:ascii="Times New Roman" w:hAnsi="Times New Roman" w:cs="Times New Roman"/>
                <w:sz w:val="24"/>
                <w:szCs w:val="24"/>
              </w:rPr>
              <w:t>Эвенкийский МР</w:t>
            </w:r>
            <w:r>
              <w:rPr>
                <w:rFonts w:ascii="Times New Roman" w:hAnsi="Times New Roman" w:cs="Times New Roman"/>
                <w:sz w:val="24"/>
                <w:szCs w:val="24"/>
              </w:rPr>
              <w:t xml:space="preserve"> (1)</w:t>
            </w:r>
          </w:p>
        </w:tc>
      </w:tr>
      <w:tr w:rsidR="00F66B4D" w:rsidTr="00F2071B">
        <w:tc>
          <w:tcPr>
            <w:tcW w:w="458" w:type="dxa"/>
          </w:tcPr>
          <w:p w:rsidR="00F66B4D" w:rsidRDefault="00F66B4D" w:rsidP="00F2071B">
            <w:pPr>
              <w:tabs>
                <w:tab w:val="left" w:pos="284"/>
                <w:tab w:val="left" w:pos="1741"/>
              </w:tabs>
              <w:jc w:val="center"/>
              <w:rPr>
                <w:rFonts w:ascii="Times New Roman" w:hAnsi="Times New Roman" w:cs="Times New Roman"/>
                <w:b/>
                <w:sz w:val="24"/>
                <w:szCs w:val="24"/>
              </w:rPr>
            </w:pPr>
            <w:r>
              <w:rPr>
                <w:rFonts w:ascii="Times New Roman" w:hAnsi="Times New Roman" w:cs="Times New Roman"/>
                <w:b/>
                <w:sz w:val="24"/>
                <w:szCs w:val="24"/>
              </w:rPr>
              <w:t>9</w:t>
            </w:r>
          </w:p>
        </w:tc>
        <w:tc>
          <w:tcPr>
            <w:tcW w:w="3336" w:type="dxa"/>
            <w:vAlign w:val="center"/>
          </w:tcPr>
          <w:p w:rsidR="00F66B4D" w:rsidRPr="00C52C4B" w:rsidRDefault="00F66B4D" w:rsidP="00F2071B">
            <w:pPr>
              <w:rPr>
                <w:rFonts w:ascii="Times New Roman" w:hAnsi="Times New Roman" w:cs="Times New Roman"/>
                <w:b/>
                <w:color w:val="000000"/>
                <w:sz w:val="24"/>
                <w:szCs w:val="24"/>
              </w:rPr>
            </w:pPr>
            <w:r w:rsidRPr="00C52C4B">
              <w:rPr>
                <w:rFonts w:ascii="Times New Roman" w:hAnsi="Times New Roman" w:cs="Times New Roman"/>
                <w:b/>
                <w:color w:val="000000"/>
                <w:sz w:val="24"/>
                <w:szCs w:val="24"/>
              </w:rPr>
              <w:t>Создание условий для профессионального становления и развития педагогов</w:t>
            </w:r>
          </w:p>
        </w:tc>
        <w:tc>
          <w:tcPr>
            <w:tcW w:w="5777" w:type="dxa"/>
          </w:tcPr>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Балахтинский (3), Березовский (1),</w:t>
            </w:r>
            <w:r w:rsidRPr="007C4476">
              <w:rPr>
                <w:rFonts w:ascii="Times New Roman" w:hAnsi="Times New Roman" w:cs="Times New Roman"/>
                <w:sz w:val="24"/>
                <w:szCs w:val="24"/>
              </w:rPr>
              <w:t xml:space="preserve"> </w:t>
            </w:r>
            <w:r>
              <w:rPr>
                <w:rFonts w:ascii="Times New Roman" w:hAnsi="Times New Roman" w:cs="Times New Roman"/>
                <w:sz w:val="24"/>
                <w:szCs w:val="24"/>
              </w:rPr>
              <w:t>Боготольский (2),</w:t>
            </w:r>
            <w:r w:rsidRPr="007C4476">
              <w:rPr>
                <w:rFonts w:ascii="Times New Roman" w:hAnsi="Times New Roman" w:cs="Times New Roman"/>
                <w:sz w:val="24"/>
                <w:szCs w:val="24"/>
              </w:rPr>
              <w:t xml:space="preserve"> </w:t>
            </w:r>
          </w:p>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Большемуртинский (1),</w:t>
            </w:r>
            <w:r w:rsidRPr="007C4476">
              <w:rPr>
                <w:rFonts w:ascii="Times New Roman" w:hAnsi="Times New Roman" w:cs="Times New Roman"/>
                <w:sz w:val="24"/>
                <w:szCs w:val="24"/>
              </w:rPr>
              <w:t xml:space="preserve"> г. Ачинск</w:t>
            </w:r>
            <w:r>
              <w:rPr>
                <w:rFonts w:ascii="Times New Roman" w:hAnsi="Times New Roman" w:cs="Times New Roman"/>
                <w:sz w:val="24"/>
                <w:szCs w:val="24"/>
              </w:rPr>
              <w:t xml:space="preserve"> (2),</w:t>
            </w:r>
            <w:r w:rsidRPr="007C4476">
              <w:rPr>
                <w:rFonts w:ascii="Times New Roman" w:hAnsi="Times New Roman" w:cs="Times New Roman"/>
                <w:sz w:val="24"/>
                <w:szCs w:val="24"/>
              </w:rPr>
              <w:t xml:space="preserve"> г. Бородино </w:t>
            </w:r>
            <w:r>
              <w:rPr>
                <w:rFonts w:ascii="Times New Roman" w:hAnsi="Times New Roman" w:cs="Times New Roman"/>
                <w:sz w:val="24"/>
                <w:szCs w:val="24"/>
              </w:rPr>
              <w:t>(1),</w:t>
            </w:r>
          </w:p>
          <w:p w:rsidR="00F66B4D" w:rsidRPr="007C4476" w:rsidRDefault="00F66B4D" w:rsidP="00F2071B">
            <w:pPr>
              <w:tabs>
                <w:tab w:val="left" w:pos="284"/>
                <w:tab w:val="left" w:pos="1741"/>
              </w:tabs>
              <w:rPr>
                <w:rFonts w:ascii="Times New Roman" w:hAnsi="Times New Roman" w:cs="Times New Roman"/>
                <w:sz w:val="24"/>
                <w:szCs w:val="24"/>
              </w:rPr>
            </w:pPr>
            <w:r w:rsidRPr="007C4476">
              <w:rPr>
                <w:rFonts w:ascii="Times New Roman" w:hAnsi="Times New Roman" w:cs="Times New Roman"/>
                <w:sz w:val="24"/>
                <w:szCs w:val="24"/>
              </w:rPr>
              <w:t xml:space="preserve">г. Дивногорск </w:t>
            </w:r>
            <w:r>
              <w:rPr>
                <w:rFonts w:ascii="Times New Roman" w:hAnsi="Times New Roman" w:cs="Times New Roman"/>
                <w:sz w:val="24"/>
                <w:szCs w:val="24"/>
              </w:rPr>
              <w:t xml:space="preserve">(2), </w:t>
            </w:r>
            <w:r w:rsidRPr="007C4476">
              <w:rPr>
                <w:rFonts w:ascii="Times New Roman" w:hAnsi="Times New Roman" w:cs="Times New Roman"/>
                <w:sz w:val="24"/>
                <w:szCs w:val="24"/>
              </w:rPr>
              <w:t xml:space="preserve">г. Енисейск </w:t>
            </w:r>
            <w:r>
              <w:rPr>
                <w:rFonts w:ascii="Times New Roman" w:hAnsi="Times New Roman" w:cs="Times New Roman"/>
                <w:sz w:val="24"/>
                <w:szCs w:val="24"/>
              </w:rPr>
              <w:t xml:space="preserve">(1), </w:t>
            </w:r>
            <w:r w:rsidRPr="007C4476">
              <w:rPr>
                <w:rFonts w:ascii="Times New Roman" w:hAnsi="Times New Roman" w:cs="Times New Roman"/>
                <w:sz w:val="24"/>
                <w:szCs w:val="24"/>
              </w:rPr>
              <w:t xml:space="preserve">г. Канск </w:t>
            </w:r>
            <w:r>
              <w:rPr>
                <w:rFonts w:ascii="Times New Roman" w:hAnsi="Times New Roman" w:cs="Times New Roman"/>
                <w:sz w:val="24"/>
                <w:szCs w:val="24"/>
              </w:rPr>
              <w:t>(2)</w:t>
            </w:r>
          </w:p>
          <w:p w:rsidR="00F66B4D" w:rsidRDefault="00F66B4D" w:rsidP="00F2071B">
            <w:pPr>
              <w:tabs>
                <w:tab w:val="left" w:pos="284"/>
                <w:tab w:val="left" w:pos="1741"/>
              </w:tabs>
              <w:rPr>
                <w:rFonts w:ascii="Times New Roman" w:hAnsi="Times New Roman" w:cs="Times New Roman"/>
                <w:sz w:val="24"/>
                <w:szCs w:val="24"/>
              </w:rPr>
            </w:pPr>
            <w:r w:rsidRPr="007C4476">
              <w:rPr>
                <w:rFonts w:ascii="Times New Roman" w:hAnsi="Times New Roman" w:cs="Times New Roman"/>
                <w:sz w:val="24"/>
                <w:szCs w:val="24"/>
              </w:rPr>
              <w:t>г. Красноярск (</w:t>
            </w:r>
            <w:r>
              <w:rPr>
                <w:rFonts w:ascii="Times New Roman" w:hAnsi="Times New Roman" w:cs="Times New Roman"/>
                <w:sz w:val="24"/>
                <w:szCs w:val="24"/>
              </w:rPr>
              <w:t xml:space="preserve">11), </w:t>
            </w:r>
            <w:r w:rsidRPr="007C4476">
              <w:rPr>
                <w:rFonts w:ascii="Times New Roman" w:hAnsi="Times New Roman" w:cs="Times New Roman"/>
                <w:sz w:val="24"/>
                <w:szCs w:val="24"/>
              </w:rPr>
              <w:t xml:space="preserve">г. Лесосибирск </w:t>
            </w:r>
            <w:r>
              <w:rPr>
                <w:rFonts w:ascii="Times New Roman" w:hAnsi="Times New Roman" w:cs="Times New Roman"/>
                <w:sz w:val="24"/>
                <w:szCs w:val="24"/>
              </w:rPr>
              <w:t xml:space="preserve">(6), </w:t>
            </w:r>
            <w:r w:rsidRPr="007C4476">
              <w:rPr>
                <w:rFonts w:ascii="Times New Roman" w:hAnsi="Times New Roman" w:cs="Times New Roman"/>
                <w:sz w:val="24"/>
                <w:szCs w:val="24"/>
              </w:rPr>
              <w:t>г. Минусинск</w:t>
            </w:r>
            <w:r>
              <w:rPr>
                <w:rFonts w:ascii="Times New Roman" w:hAnsi="Times New Roman" w:cs="Times New Roman"/>
                <w:sz w:val="24"/>
                <w:szCs w:val="24"/>
              </w:rPr>
              <w:t xml:space="preserve"> (6),</w:t>
            </w:r>
            <w:r w:rsidRPr="007C4476">
              <w:rPr>
                <w:rFonts w:ascii="Times New Roman" w:hAnsi="Times New Roman" w:cs="Times New Roman"/>
                <w:sz w:val="24"/>
                <w:szCs w:val="24"/>
              </w:rPr>
              <w:t xml:space="preserve"> г. Назарово </w:t>
            </w:r>
            <w:r>
              <w:rPr>
                <w:rFonts w:ascii="Times New Roman" w:hAnsi="Times New Roman" w:cs="Times New Roman"/>
                <w:sz w:val="24"/>
                <w:szCs w:val="24"/>
              </w:rPr>
              <w:t xml:space="preserve">(1), </w:t>
            </w:r>
            <w:r w:rsidRPr="007C4476">
              <w:rPr>
                <w:rFonts w:ascii="Times New Roman" w:hAnsi="Times New Roman" w:cs="Times New Roman"/>
                <w:sz w:val="24"/>
                <w:szCs w:val="24"/>
              </w:rPr>
              <w:t xml:space="preserve">г. Норильск </w:t>
            </w:r>
            <w:r>
              <w:rPr>
                <w:rFonts w:ascii="Times New Roman" w:hAnsi="Times New Roman" w:cs="Times New Roman"/>
                <w:sz w:val="24"/>
                <w:szCs w:val="24"/>
              </w:rPr>
              <w:t xml:space="preserve">(2), </w:t>
            </w:r>
            <w:r w:rsidRPr="007C4476">
              <w:rPr>
                <w:rFonts w:ascii="Times New Roman" w:hAnsi="Times New Roman" w:cs="Times New Roman"/>
                <w:sz w:val="24"/>
                <w:szCs w:val="24"/>
              </w:rPr>
              <w:t xml:space="preserve">г. Сосновоборск </w:t>
            </w:r>
            <w:r>
              <w:rPr>
                <w:rFonts w:ascii="Times New Roman" w:hAnsi="Times New Roman" w:cs="Times New Roman"/>
                <w:sz w:val="24"/>
                <w:szCs w:val="24"/>
              </w:rPr>
              <w:t xml:space="preserve">(1), </w:t>
            </w:r>
            <w:r w:rsidRPr="007C4476">
              <w:rPr>
                <w:rFonts w:ascii="Times New Roman" w:hAnsi="Times New Roman" w:cs="Times New Roman"/>
                <w:sz w:val="24"/>
                <w:szCs w:val="24"/>
              </w:rPr>
              <w:t xml:space="preserve">г. Шарыпово </w:t>
            </w:r>
            <w:r>
              <w:rPr>
                <w:rFonts w:ascii="Times New Roman" w:hAnsi="Times New Roman" w:cs="Times New Roman"/>
                <w:sz w:val="24"/>
                <w:szCs w:val="24"/>
              </w:rPr>
              <w:t>(1), Дзержинский (1),</w:t>
            </w:r>
          </w:p>
          <w:p w:rsidR="00F66B4D" w:rsidRPr="007C4476" w:rsidRDefault="00F66B4D" w:rsidP="00F2071B">
            <w:pPr>
              <w:tabs>
                <w:tab w:val="left" w:pos="284"/>
                <w:tab w:val="left" w:pos="1741"/>
              </w:tabs>
              <w:rPr>
                <w:rFonts w:ascii="Times New Roman" w:hAnsi="Times New Roman" w:cs="Times New Roman"/>
                <w:sz w:val="24"/>
                <w:szCs w:val="24"/>
              </w:rPr>
            </w:pPr>
            <w:r w:rsidRPr="007C4476">
              <w:rPr>
                <w:rFonts w:ascii="Times New Roman" w:hAnsi="Times New Roman" w:cs="Times New Roman"/>
                <w:sz w:val="24"/>
                <w:szCs w:val="24"/>
              </w:rPr>
              <w:t xml:space="preserve"> г. Железногорск </w:t>
            </w:r>
            <w:r>
              <w:rPr>
                <w:rFonts w:ascii="Times New Roman" w:hAnsi="Times New Roman" w:cs="Times New Roman"/>
                <w:sz w:val="24"/>
                <w:szCs w:val="24"/>
              </w:rPr>
              <w:t>(1),</w:t>
            </w:r>
            <w:r w:rsidRPr="007C4476">
              <w:rPr>
                <w:rFonts w:ascii="Times New Roman" w:hAnsi="Times New Roman" w:cs="Times New Roman"/>
                <w:sz w:val="24"/>
                <w:szCs w:val="24"/>
              </w:rPr>
              <w:t xml:space="preserve"> г. Зеленогорск </w:t>
            </w:r>
            <w:r>
              <w:rPr>
                <w:rFonts w:ascii="Times New Roman" w:hAnsi="Times New Roman" w:cs="Times New Roman"/>
                <w:sz w:val="24"/>
                <w:szCs w:val="24"/>
              </w:rPr>
              <w:t>(1), Иланский (3),</w:t>
            </w:r>
            <w:r w:rsidRPr="007C4476">
              <w:rPr>
                <w:rFonts w:ascii="Times New Roman" w:hAnsi="Times New Roman" w:cs="Times New Roman"/>
                <w:sz w:val="24"/>
                <w:szCs w:val="24"/>
              </w:rPr>
              <w:t xml:space="preserve"> </w:t>
            </w:r>
          </w:p>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 xml:space="preserve">Ирбейский (1), Краснотуранский (2), </w:t>
            </w:r>
            <w:r w:rsidRPr="007C4476">
              <w:rPr>
                <w:rFonts w:ascii="Times New Roman" w:hAnsi="Times New Roman" w:cs="Times New Roman"/>
                <w:sz w:val="24"/>
                <w:szCs w:val="24"/>
              </w:rPr>
              <w:t xml:space="preserve">Курагинский </w:t>
            </w:r>
            <w:r>
              <w:rPr>
                <w:rFonts w:ascii="Times New Roman" w:hAnsi="Times New Roman" w:cs="Times New Roman"/>
                <w:sz w:val="24"/>
                <w:szCs w:val="24"/>
              </w:rPr>
              <w:t>(1),</w:t>
            </w:r>
            <w:r w:rsidRPr="007C4476">
              <w:rPr>
                <w:rFonts w:ascii="Times New Roman" w:hAnsi="Times New Roman" w:cs="Times New Roman"/>
                <w:sz w:val="24"/>
                <w:szCs w:val="24"/>
              </w:rPr>
              <w:t xml:space="preserve"> </w:t>
            </w:r>
            <w:r>
              <w:rPr>
                <w:rFonts w:ascii="Times New Roman" w:hAnsi="Times New Roman" w:cs="Times New Roman"/>
                <w:sz w:val="24"/>
                <w:szCs w:val="24"/>
              </w:rPr>
              <w:t>Новоселовский (1),</w:t>
            </w:r>
            <w:r w:rsidRPr="007C4476">
              <w:rPr>
                <w:rFonts w:ascii="Times New Roman" w:hAnsi="Times New Roman" w:cs="Times New Roman"/>
                <w:sz w:val="24"/>
                <w:szCs w:val="24"/>
              </w:rPr>
              <w:t xml:space="preserve"> </w:t>
            </w:r>
            <w:r>
              <w:rPr>
                <w:rFonts w:ascii="Times New Roman" w:hAnsi="Times New Roman" w:cs="Times New Roman"/>
                <w:sz w:val="24"/>
                <w:szCs w:val="24"/>
              </w:rPr>
              <w:t>Партизанский (1),</w:t>
            </w:r>
            <w:r w:rsidRPr="007C4476">
              <w:rPr>
                <w:rFonts w:ascii="Times New Roman" w:hAnsi="Times New Roman" w:cs="Times New Roman"/>
                <w:sz w:val="24"/>
                <w:szCs w:val="24"/>
              </w:rPr>
              <w:t xml:space="preserve"> </w:t>
            </w:r>
            <w:r>
              <w:rPr>
                <w:rFonts w:ascii="Times New Roman" w:hAnsi="Times New Roman" w:cs="Times New Roman"/>
                <w:sz w:val="24"/>
                <w:szCs w:val="24"/>
              </w:rPr>
              <w:t>Саянский (4), Северо-Енисейский (1), Сухобузимский (1),</w:t>
            </w:r>
            <w:r w:rsidRPr="007C4476">
              <w:rPr>
                <w:rFonts w:ascii="Times New Roman" w:hAnsi="Times New Roman" w:cs="Times New Roman"/>
                <w:sz w:val="24"/>
                <w:szCs w:val="24"/>
              </w:rPr>
              <w:t xml:space="preserve"> </w:t>
            </w:r>
          </w:p>
          <w:p w:rsidR="00F66B4D" w:rsidRPr="007C4476" w:rsidRDefault="00F66B4D" w:rsidP="00F2071B">
            <w:pPr>
              <w:tabs>
                <w:tab w:val="left" w:pos="284"/>
                <w:tab w:val="left" w:pos="1741"/>
              </w:tabs>
              <w:rPr>
                <w:rFonts w:ascii="Times New Roman" w:hAnsi="Times New Roman" w:cs="Times New Roman"/>
                <w:sz w:val="24"/>
                <w:szCs w:val="24"/>
              </w:rPr>
            </w:pPr>
            <w:r w:rsidRPr="007C4476">
              <w:rPr>
                <w:rFonts w:ascii="Times New Roman" w:hAnsi="Times New Roman" w:cs="Times New Roman"/>
                <w:sz w:val="24"/>
                <w:szCs w:val="24"/>
              </w:rPr>
              <w:t xml:space="preserve">Таймырский Долгано-Ненецкий МР </w:t>
            </w:r>
            <w:r>
              <w:rPr>
                <w:rFonts w:ascii="Times New Roman" w:hAnsi="Times New Roman" w:cs="Times New Roman"/>
                <w:sz w:val="24"/>
                <w:szCs w:val="24"/>
              </w:rPr>
              <w:t>(1), Тасеевский (1),</w:t>
            </w:r>
            <w:r w:rsidRPr="007C4476">
              <w:rPr>
                <w:rFonts w:ascii="Times New Roman" w:hAnsi="Times New Roman" w:cs="Times New Roman"/>
                <w:sz w:val="24"/>
                <w:szCs w:val="24"/>
              </w:rPr>
              <w:t xml:space="preserve"> </w:t>
            </w:r>
            <w:r>
              <w:rPr>
                <w:rFonts w:ascii="Times New Roman" w:hAnsi="Times New Roman" w:cs="Times New Roman"/>
                <w:sz w:val="24"/>
                <w:szCs w:val="24"/>
              </w:rPr>
              <w:t>Туруханский (1), Тюхтетский (1), Ужурский (3),</w:t>
            </w:r>
            <w:r w:rsidRPr="007C4476">
              <w:rPr>
                <w:rFonts w:ascii="Times New Roman" w:hAnsi="Times New Roman" w:cs="Times New Roman"/>
                <w:sz w:val="24"/>
                <w:szCs w:val="24"/>
              </w:rPr>
              <w:t xml:space="preserve"> </w:t>
            </w:r>
          </w:p>
          <w:p w:rsidR="00F66B4D" w:rsidRPr="003B6695"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Уярский (1), Шушенский (3)</w:t>
            </w:r>
            <w:r w:rsidRPr="007C4476">
              <w:rPr>
                <w:rFonts w:ascii="Times New Roman" w:hAnsi="Times New Roman" w:cs="Times New Roman"/>
                <w:sz w:val="24"/>
                <w:szCs w:val="24"/>
              </w:rPr>
              <w:t xml:space="preserve"> </w:t>
            </w:r>
          </w:p>
        </w:tc>
      </w:tr>
      <w:tr w:rsidR="00F66B4D" w:rsidTr="00F2071B">
        <w:tc>
          <w:tcPr>
            <w:tcW w:w="458" w:type="dxa"/>
          </w:tcPr>
          <w:p w:rsidR="00F66B4D" w:rsidRDefault="00F66B4D" w:rsidP="00F2071B">
            <w:pPr>
              <w:tabs>
                <w:tab w:val="left" w:pos="284"/>
                <w:tab w:val="left" w:pos="1741"/>
              </w:tabs>
              <w:jc w:val="center"/>
              <w:rPr>
                <w:rFonts w:ascii="Times New Roman" w:hAnsi="Times New Roman" w:cs="Times New Roman"/>
                <w:b/>
                <w:sz w:val="24"/>
                <w:szCs w:val="24"/>
              </w:rPr>
            </w:pPr>
            <w:r>
              <w:rPr>
                <w:rFonts w:ascii="Times New Roman" w:hAnsi="Times New Roman" w:cs="Times New Roman"/>
                <w:b/>
                <w:sz w:val="24"/>
                <w:szCs w:val="24"/>
              </w:rPr>
              <w:t>10</w:t>
            </w:r>
          </w:p>
        </w:tc>
        <w:tc>
          <w:tcPr>
            <w:tcW w:w="3336" w:type="dxa"/>
            <w:vAlign w:val="center"/>
          </w:tcPr>
          <w:p w:rsidR="00F66B4D" w:rsidRPr="00C52C4B" w:rsidRDefault="00F66B4D" w:rsidP="00F2071B">
            <w:pPr>
              <w:rPr>
                <w:rFonts w:ascii="Times New Roman" w:hAnsi="Times New Roman" w:cs="Times New Roman"/>
                <w:b/>
                <w:color w:val="000000"/>
                <w:sz w:val="24"/>
                <w:szCs w:val="24"/>
              </w:rPr>
            </w:pPr>
            <w:r w:rsidRPr="00C52C4B">
              <w:rPr>
                <w:rFonts w:ascii="Times New Roman" w:hAnsi="Times New Roman" w:cs="Times New Roman"/>
                <w:b/>
                <w:color w:val="000000"/>
                <w:sz w:val="24"/>
                <w:szCs w:val="24"/>
              </w:rPr>
              <w:t>Современные практики наставничества</w:t>
            </w:r>
          </w:p>
        </w:tc>
        <w:tc>
          <w:tcPr>
            <w:tcW w:w="5777" w:type="dxa"/>
          </w:tcPr>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Абанский (1), Ачинский (1), Балахтинский (1),</w:t>
            </w:r>
            <w:r w:rsidRPr="007C4476">
              <w:rPr>
                <w:rFonts w:ascii="Times New Roman" w:hAnsi="Times New Roman" w:cs="Times New Roman"/>
                <w:sz w:val="24"/>
                <w:szCs w:val="24"/>
              </w:rPr>
              <w:t xml:space="preserve"> </w:t>
            </w:r>
          </w:p>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Богучанский (1),</w:t>
            </w:r>
            <w:r w:rsidRPr="007C4476">
              <w:rPr>
                <w:rFonts w:ascii="Times New Roman" w:hAnsi="Times New Roman" w:cs="Times New Roman"/>
                <w:sz w:val="24"/>
                <w:szCs w:val="24"/>
              </w:rPr>
              <w:t xml:space="preserve"> г. Енисейск </w:t>
            </w:r>
            <w:r>
              <w:rPr>
                <w:rFonts w:ascii="Times New Roman" w:hAnsi="Times New Roman" w:cs="Times New Roman"/>
                <w:sz w:val="24"/>
                <w:szCs w:val="24"/>
              </w:rPr>
              <w:t xml:space="preserve">(1), </w:t>
            </w:r>
            <w:r w:rsidRPr="007C4476">
              <w:rPr>
                <w:rFonts w:ascii="Times New Roman" w:hAnsi="Times New Roman" w:cs="Times New Roman"/>
                <w:sz w:val="24"/>
                <w:szCs w:val="24"/>
              </w:rPr>
              <w:t>г. Красноярск (</w:t>
            </w:r>
            <w:r>
              <w:rPr>
                <w:rFonts w:ascii="Times New Roman" w:hAnsi="Times New Roman" w:cs="Times New Roman"/>
                <w:sz w:val="24"/>
                <w:szCs w:val="24"/>
              </w:rPr>
              <w:t>2),</w:t>
            </w:r>
            <w:r w:rsidRPr="007C4476">
              <w:rPr>
                <w:rFonts w:ascii="Times New Roman" w:hAnsi="Times New Roman" w:cs="Times New Roman"/>
                <w:sz w:val="24"/>
                <w:szCs w:val="24"/>
              </w:rPr>
              <w:t xml:space="preserve"> </w:t>
            </w:r>
          </w:p>
          <w:p w:rsidR="00F66B4D" w:rsidRPr="007C4476" w:rsidRDefault="00F66B4D" w:rsidP="00F2071B">
            <w:pPr>
              <w:tabs>
                <w:tab w:val="left" w:pos="284"/>
                <w:tab w:val="left" w:pos="1741"/>
              </w:tabs>
              <w:rPr>
                <w:rFonts w:ascii="Times New Roman" w:hAnsi="Times New Roman" w:cs="Times New Roman"/>
                <w:sz w:val="24"/>
                <w:szCs w:val="24"/>
              </w:rPr>
            </w:pPr>
            <w:r w:rsidRPr="007C4476">
              <w:rPr>
                <w:rFonts w:ascii="Times New Roman" w:hAnsi="Times New Roman" w:cs="Times New Roman"/>
                <w:sz w:val="24"/>
                <w:szCs w:val="24"/>
              </w:rPr>
              <w:t xml:space="preserve">г. Норильск </w:t>
            </w:r>
            <w:r>
              <w:rPr>
                <w:rFonts w:ascii="Times New Roman" w:hAnsi="Times New Roman" w:cs="Times New Roman"/>
                <w:sz w:val="24"/>
                <w:szCs w:val="24"/>
              </w:rPr>
              <w:t>(1), Идринский (1), Ирбейский (1),</w:t>
            </w:r>
            <w:r w:rsidRPr="007C4476">
              <w:rPr>
                <w:rFonts w:ascii="Times New Roman" w:hAnsi="Times New Roman" w:cs="Times New Roman"/>
                <w:sz w:val="24"/>
                <w:szCs w:val="24"/>
              </w:rPr>
              <w:t xml:space="preserve">  </w:t>
            </w:r>
          </w:p>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lastRenderedPageBreak/>
              <w:t xml:space="preserve">Назаровский (1), Новоселовский (1), </w:t>
            </w:r>
            <w:r w:rsidRPr="007C4476">
              <w:rPr>
                <w:rFonts w:ascii="Times New Roman" w:hAnsi="Times New Roman" w:cs="Times New Roman"/>
                <w:sz w:val="24"/>
                <w:szCs w:val="24"/>
              </w:rPr>
              <w:t xml:space="preserve">Тасеевский </w:t>
            </w:r>
            <w:r>
              <w:rPr>
                <w:rFonts w:ascii="Times New Roman" w:hAnsi="Times New Roman" w:cs="Times New Roman"/>
                <w:sz w:val="24"/>
                <w:szCs w:val="24"/>
              </w:rPr>
              <w:t>(1),</w:t>
            </w:r>
            <w:r w:rsidRPr="007C4476">
              <w:rPr>
                <w:rFonts w:ascii="Times New Roman" w:hAnsi="Times New Roman" w:cs="Times New Roman"/>
                <w:sz w:val="24"/>
                <w:szCs w:val="24"/>
              </w:rPr>
              <w:t xml:space="preserve"> </w:t>
            </w:r>
          </w:p>
          <w:p w:rsidR="00F66B4D" w:rsidRPr="000D5F90"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Уярский (2)</w:t>
            </w:r>
          </w:p>
        </w:tc>
      </w:tr>
      <w:tr w:rsidR="00F66B4D" w:rsidTr="00F2071B">
        <w:tc>
          <w:tcPr>
            <w:tcW w:w="458" w:type="dxa"/>
          </w:tcPr>
          <w:p w:rsidR="00F66B4D" w:rsidRDefault="00F66B4D" w:rsidP="00F2071B">
            <w:pPr>
              <w:tabs>
                <w:tab w:val="left" w:pos="284"/>
                <w:tab w:val="left" w:pos="1741"/>
              </w:tabs>
              <w:jc w:val="center"/>
              <w:rPr>
                <w:rFonts w:ascii="Times New Roman" w:hAnsi="Times New Roman" w:cs="Times New Roman"/>
                <w:b/>
                <w:sz w:val="24"/>
                <w:szCs w:val="24"/>
              </w:rPr>
            </w:pPr>
            <w:r>
              <w:rPr>
                <w:rFonts w:ascii="Times New Roman" w:hAnsi="Times New Roman" w:cs="Times New Roman"/>
                <w:b/>
                <w:sz w:val="24"/>
                <w:szCs w:val="24"/>
              </w:rPr>
              <w:lastRenderedPageBreak/>
              <w:t>11</w:t>
            </w:r>
          </w:p>
        </w:tc>
        <w:tc>
          <w:tcPr>
            <w:tcW w:w="3336" w:type="dxa"/>
            <w:vAlign w:val="center"/>
          </w:tcPr>
          <w:p w:rsidR="00F66B4D" w:rsidRPr="00C52C4B" w:rsidRDefault="00F66B4D" w:rsidP="00F2071B">
            <w:pPr>
              <w:rPr>
                <w:rFonts w:ascii="Times New Roman" w:hAnsi="Times New Roman" w:cs="Times New Roman"/>
                <w:b/>
                <w:color w:val="000000"/>
                <w:sz w:val="24"/>
                <w:szCs w:val="24"/>
              </w:rPr>
            </w:pPr>
            <w:r w:rsidRPr="00C52C4B">
              <w:rPr>
                <w:rFonts w:ascii="Times New Roman" w:hAnsi="Times New Roman" w:cs="Times New Roman"/>
                <w:b/>
                <w:color w:val="000000"/>
                <w:sz w:val="24"/>
                <w:szCs w:val="24"/>
              </w:rPr>
              <w:t>Становление укладов жизни школ как факторов духовно-нравственного развития обучающихся и обновление практик воспитания</w:t>
            </w:r>
          </w:p>
        </w:tc>
        <w:tc>
          <w:tcPr>
            <w:tcW w:w="5777" w:type="dxa"/>
          </w:tcPr>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Абанский (2), Ачинский (3),</w:t>
            </w:r>
            <w:r w:rsidRPr="007C4476">
              <w:rPr>
                <w:rFonts w:ascii="Times New Roman" w:hAnsi="Times New Roman" w:cs="Times New Roman"/>
                <w:sz w:val="24"/>
                <w:szCs w:val="24"/>
              </w:rPr>
              <w:t xml:space="preserve"> </w:t>
            </w:r>
            <w:r>
              <w:rPr>
                <w:rFonts w:ascii="Times New Roman" w:hAnsi="Times New Roman" w:cs="Times New Roman"/>
                <w:sz w:val="24"/>
                <w:szCs w:val="24"/>
              </w:rPr>
              <w:t>Боготольский (4),</w:t>
            </w:r>
            <w:r w:rsidRPr="007C4476">
              <w:rPr>
                <w:rFonts w:ascii="Times New Roman" w:hAnsi="Times New Roman" w:cs="Times New Roman"/>
                <w:sz w:val="24"/>
                <w:szCs w:val="24"/>
              </w:rPr>
              <w:t xml:space="preserve"> </w:t>
            </w:r>
          </w:p>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Богучанский (2), Большемуртинский (1),</w:t>
            </w:r>
            <w:r w:rsidRPr="007C4476">
              <w:rPr>
                <w:rFonts w:ascii="Times New Roman" w:hAnsi="Times New Roman" w:cs="Times New Roman"/>
                <w:sz w:val="24"/>
                <w:szCs w:val="24"/>
              </w:rPr>
              <w:t xml:space="preserve"> </w:t>
            </w:r>
          </w:p>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 xml:space="preserve">Большеулуйский (3), </w:t>
            </w:r>
            <w:r w:rsidRPr="007C4476">
              <w:rPr>
                <w:rFonts w:ascii="Times New Roman" w:hAnsi="Times New Roman" w:cs="Times New Roman"/>
                <w:sz w:val="24"/>
                <w:szCs w:val="24"/>
              </w:rPr>
              <w:t>г. Ачинск</w:t>
            </w:r>
            <w:r>
              <w:rPr>
                <w:rFonts w:ascii="Times New Roman" w:hAnsi="Times New Roman" w:cs="Times New Roman"/>
                <w:sz w:val="24"/>
                <w:szCs w:val="24"/>
              </w:rPr>
              <w:t xml:space="preserve"> (12), </w:t>
            </w:r>
            <w:r w:rsidRPr="007C4476">
              <w:rPr>
                <w:rFonts w:ascii="Times New Roman" w:hAnsi="Times New Roman" w:cs="Times New Roman"/>
                <w:sz w:val="24"/>
                <w:szCs w:val="24"/>
              </w:rPr>
              <w:t xml:space="preserve">г. Боготол </w:t>
            </w:r>
            <w:r>
              <w:rPr>
                <w:rFonts w:ascii="Times New Roman" w:hAnsi="Times New Roman" w:cs="Times New Roman"/>
                <w:sz w:val="24"/>
                <w:szCs w:val="24"/>
              </w:rPr>
              <w:t>(1),</w:t>
            </w:r>
          </w:p>
          <w:p w:rsidR="00F66B4D" w:rsidRPr="007C4476" w:rsidRDefault="00F66B4D" w:rsidP="00F2071B">
            <w:pPr>
              <w:tabs>
                <w:tab w:val="left" w:pos="284"/>
                <w:tab w:val="left" w:pos="1741"/>
              </w:tabs>
              <w:rPr>
                <w:rFonts w:ascii="Times New Roman" w:hAnsi="Times New Roman" w:cs="Times New Roman"/>
                <w:sz w:val="24"/>
                <w:szCs w:val="24"/>
              </w:rPr>
            </w:pPr>
            <w:r w:rsidRPr="007C4476">
              <w:rPr>
                <w:rFonts w:ascii="Times New Roman" w:hAnsi="Times New Roman" w:cs="Times New Roman"/>
                <w:sz w:val="24"/>
                <w:szCs w:val="24"/>
              </w:rPr>
              <w:t xml:space="preserve">г. Дивногорск </w:t>
            </w:r>
            <w:r>
              <w:rPr>
                <w:rFonts w:ascii="Times New Roman" w:hAnsi="Times New Roman" w:cs="Times New Roman"/>
                <w:sz w:val="24"/>
                <w:szCs w:val="24"/>
              </w:rPr>
              <w:t xml:space="preserve">(6), </w:t>
            </w:r>
            <w:r w:rsidRPr="007C4476">
              <w:rPr>
                <w:rFonts w:ascii="Times New Roman" w:hAnsi="Times New Roman" w:cs="Times New Roman"/>
                <w:sz w:val="24"/>
                <w:szCs w:val="24"/>
              </w:rPr>
              <w:t xml:space="preserve">г. Енисейск </w:t>
            </w:r>
            <w:r>
              <w:rPr>
                <w:rFonts w:ascii="Times New Roman" w:hAnsi="Times New Roman" w:cs="Times New Roman"/>
                <w:sz w:val="24"/>
                <w:szCs w:val="24"/>
              </w:rPr>
              <w:t xml:space="preserve">(3), </w:t>
            </w:r>
            <w:r w:rsidRPr="007C4476">
              <w:rPr>
                <w:rFonts w:ascii="Times New Roman" w:hAnsi="Times New Roman" w:cs="Times New Roman"/>
                <w:sz w:val="24"/>
                <w:szCs w:val="24"/>
              </w:rPr>
              <w:t>г. Красноярск (</w:t>
            </w:r>
            <w:r>
              <w:rPr>
                <w:rFonts w:ascii="Times New Roman" w:hAnsi="Times New Roman" w:cs="Times New Roman"/>
                <w:sz w:val="24"/>
                <w:szCs w:val="24"/>
              </w:rPr>
              <w:t>8),</w:t>
            </w:r>
            <w:r w:rsidRPr="007C4476">
              <w:rPr>
                <w:rFonts w:ascii="Times New Roman" w:hAnsi="Times New Roman" w:cs="Times New Roman"/>
                <w:sz w:val="24"/>
                <w:szCs w:val="24"/>
              </w:rPr>
              <w:t xml:space="preserve"> </w:t>
            </w:r>
          </w:p>
          <w:p w:rsidR="00F66B4D" w:rsidRPr="007C4476" w:rsidRDefault="00F66B4D" w:rsidP="00F2071B">
            <w:pPr>
              <w:tabs>
                <w:tab w:val="left" w:pos="284"/>
                <w:tab w:val="left" w:pos="1741"/>
              </w:tabs>
              <w:rPr>
                <w:rFonts w:ascii="Times New Roman" w:hAnsi="Times New Roman" w:cs="Times New Roman"/>
                <w:sz w:val="24"/>
                <w:szCs w:val="24"/>
              </w:rPr>
            </w:pPr>
            <w:r w:rsidRPr="007C4476">
              <w:rPr>
                <w:rFonts w:ascii="Times New Roman" w:hAnsi="Times New Roman" w:cs="Times New Roman"/>
                <w:sz w:val="24"/>
                <w:szCs w:val="24"/>
              </w:rPr>
              <w:t xml:space="preserve">г. Лесосибирск </w:t>
            </w:r>
            <w:r>
              <w:rPr>
                <w:rFonts w:ascii="Times New Roman" w:hAnsi="Times New Roman" w:cs="Times New Roman"/>
                <w:sz w:val="24"/>
                <w:szCs w:val="24"/>
              </w:rPr>
              <w:t xml:space="preserve">(4), </w:t>
            </w:r>
            <w:r w:rsidRPr="007C4476">
              <w:rPr>
                <w:rFonts w:ascii="Times New Roman" w:hAnsi="Times New Roman" w:cs="Times New Roman"/>
                <w:sz w:val="24"/>
                <w:szCs w:val="24"/>
              </w:rPr>
              <w:t xml:space="preserve">г. Минусинск </w:t>
            </w:r>
            <w:r>
              <w:rPr>
                <w:rFonts w:ascii="Times New Roman" w:hAnsi="Times New Roman" w:cs="Times New Roman"/>
                <w:sz w:val="24"/>
                <w:szCs w:val="24"/>
              </w:rPr>
              <w:t xml:space="preserve">(3), </w:t>
            </w:r>
            <w:r w:rsidRPr="007C4476">
              <w:rPr>
                <w:rFonts w:ascii="Times New Roman" w:hAnsi="Times New Roman" w:cs="Times New Roman"/>
                <w:sz w:val="24"/>
                <w:szCs w:val="24"/>
              </w:rPr>
              <w:t xml:space="preserve">г. Назарово </w:t>
            </w:r>
            <w:r>
              <w:rPr>
                <w:rFonts w:ascii="Times New Roman" w:hAnsi="Times New Roman" w:cs="Times New Roman"/>
                <w:sz w:val="24"/>
                <w:szCs w:val="24"/>
              </w:rPr>
              <w:t>(7),</w:t>
            </w:r>
          </w:p>
          <w:p w:rsidR="00F66B4D" w:rsidRPr="007C4476" w:rsidRDefault="00F66B4D" w:rsidP="00F2071B">
            <w:pPr>
              <w:tabs>
                <w:tab w:val="left" w:pos="284"/>
                <w:tab w:val="left" w:pos="1741"/>
              </w:tabs>
              <w:rPr>
                <w:rFonts w:ascii="Times New Roman" w:hAnsi="Times New Roman" w:cs="Times New Roman"/>
                <w:sz w:val="24"/>
                <w:szCs w:val="24"/>
              </w:rPr>
            </w:pPr>
            <w:r w:rsidRPr="007C4476">
              <w:rPr>
                <w:rFonts w:ascii="Times New Roman" w:hAnsi="Times New Roman" w:cs="Times New Roman"/>
                <w:sz w:val="24"/>
                <w:szCs w:val="24"/>
              </w:rPr>
              <w:t xml:space="preserve">г. Норильск </w:t>
            </w:r>
            <w:r>
              <w:rPr>
                <w:rFonts w:ascii="Times New Roman" w:hAnsi="Times New Roman" w:cs="Times New Roman"/>
                <w:sz w:val="24"/>
                <w:szCs w:val="24"/>
              </w:rPr>
              <w:t xml:space="preserve">(7), </w:t>
            </w:r>
            <w:r w:rsidRPr="007C4476">
              <w:rPr>
                <w:rFonts w:ascii="Times New Roman" w:hAnsi="Times New Roman" w:cs="Times New Roman"/>
                <w:sz w:val="24"/>
                <w:szCs w:val="24"/>
              </w:rPr>
              <w:t xml:space="preserve">г. Сосновоборск </w:t>
            </w:r>
            <w:r>
              <w:rPr>
                <w:rFonts w:ascii="Times New Roman" w:hAnsi="Times New Roman" w:cs="Times New Roman"/>
                <w:sz w:val="24"/>
                <w:szCs w:val="24"/>
              </w:rPr>
              <w:t xml:space="preserve">(1), </w:t>
            </w:r>
            <w:r w:rsidRPr="007C4476">
              <w:rPr>
                <w:rFonts w:ascii="Times New Roman" w:hAnsi="Times New Roman" w:cs="Times New Roman"/>
                <w:sz w:val="24"/>
                <w:szCs w:val="24"/>
              </w:rPr>
              <w:t xml:space="preserve">г. Шарыпово </w:t>
            </w:r>
            <w:r>
              <w:rPr>
                <w:rFonts w:ascii="Times New Roman" w:hAnsi="Times New Roman" w:cs="Times New Roman"/>
                <w:sz w:val="24"/>
                <w:szCs w:val="24"/>
              </w:rPr>
              <w:t>(2),</w:t>
            </w:r>
          </w:p>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Дзержинский (2), Емельяновский (2),Енисейский (3),</w:t>
            </w:r>
            <w:r w:rsidRPr="007C4476">
              <w:rPr>
                <w:rFonts w:ascii="Times New Roman" w:hAnsi="Times New Roman" w:cs="Times New Roman"/>
                <w:sz w:val="24"/>
                <w:szCs w:val="24"/>
              </w:rPr>
              <w:t xml:space="preserve"> </w:t>
            </w:r>
          </w:p>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Ермаковский</w:t>
            </w:r>
            <w:r w:rsidRPr="007C4476">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7C4476">
              <w:rPr>
                <w:rFonts w:ascii="Times New Roman" w:hAnsi="Times New Roman" w:cs="Times New Roman"/>
                <w:sz w:val="24"/>
                <w:szCs w:val="24"/>
              </w:rPr>
              <w:t>г. Железногорск</w:t>
            </w:r>
            <w:r>
              <w:rPr>
                <w:rFonts w:ascii="Times New Roman" w:hAnsi="Times New Roman" w:cs="Times New Roman"/>
                <w:sz w:val="24"/>
                <w:szCs w:val="24"/>
              </w:rPr>
              <w:t xml:space="preserve"> (4),</w:t>
            </w:r>
            <w:r w:rsidRPr="007C4476">
              <w:rPr>
                <w:rFonts w:ascii="Times New Roman" w:hAnsi="Times New Roman" w:cs="Times New Roman"/>
                <w:sz w:val="24"/>
                <w:szCs w:val="24"/>
              </w:rPr>
              <w:t xml:space="preserve"> г. Зеленогорск </w:t>
            </w:r>
            <w:r>
              <w:rPr>
                <w:rFonts w:ascii="Times New Roman" w:hAnsi="Times New Roman" w:cs="Times New Roman"/>
                <w:sz w:val="24"/>
                <w:szCs w:val="24"/>
              </w:rPr>
              <w:t>(9), Идринский (3), Иланский (2), Ирбейский (2),</w:t>
            </w:r>
          </w:p>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Казачинский (2),</w:t>
            </w:r>
            <w:r w:rsidRPr="007C4476">
              <w:rPr>
                <w:rFonts w:ascii="Times New Roman" w:hAnsi="Times New Roman" w:cs="Times New Roman"/>
                <w:sz w:val="24"/>
                <w:szCs w:val="24"/>
              </w:rPr>
              <w:t xml:space="preserve"> </w:t>
            </w:r>
            <w:r>
              <w:rPr>
                <w:rFonts w:ascii="Times New Roman" w:hAnsi="Times New Roman" w:cs="Times New Roman"/>
                <w:sz w:val="24"/>
                <w:szCs w:val="24"/>
              </w:rPr>
              <w:t>Каратузский (1),</w:t>
            </w:r>
            <w:r w:rsidRPr="007C4476">
              <w:rPr>
                <w:rFonts w:ascii="Times New Roman" w:hAnsi="Times New Roman" w:cs="Times New Roman"/>
                <w:sz w:val="24"/>
                <w:szCs w:val="24"/>
              </w:rPr>
              <w:t xml:space="preserve"> </w:t>
            </w:r>
            <w:r>
              <w:rPr>
                <w:rFonts w:ascii="Times New Roman" w:hAnsi="Times New Roman" w:cs="Times New Roman"/>
                <w:sz w:val="24"/>
                <w:szCs w:val="24"/>
              </w:rPr>
              <w:t>Краснотуранский (3),</w:t>
            </w:r>
            <w:r w:rsidRPr="007C4476">
              <w:rPr>
                <w:rFonts w:ascii="Times New Roman" w:hAnsi="Times New Roman" w:cs="Times New Roman"/>
                <w:sz w:val="24"/>
                <w:szCs w:val="24"/>
              </w:rPr>
              <w:t xml:space="preserve"> </w:t>
            </w:r>
            <w:r>
              <w:rPr>
                <w:rFonts w:ascii="Times New Roman" w:hAnsi="Times New Roman" w:cs="Times New Roman"/>
                <w:sz w:val="24"/>
                <w:szCs w:val="24"/>
              </w:rPr>
              <w:t>Курагинский (5), Манский (1),</w:t>
            </w:r>
            <w:r w:rsidRPr="007C4476">
              <w:rPr>
                <w:rFonts w:ascii="Times New Roman" w:hAnsi="Times New Roman" w:cs="Times New Roman"/>
                <w:sz w:val="24"/>
                <w:szCs w:val="24"/>
              </w:rPr>
              <w:t xml:space="preserve"> Нижнеингашский</w:t>
            </w:r>
            <w:r>
              <w:rPr>
                <w:rFonts w:ascii="Times New Roman" w:hAnsi="Times New Roman" w:cs="Times New Roman"/>
                <w:sz w:val="24"/>
                <w:szCs w:val="24"/>
              </w:rPr>
              <w:t xml:space="preserve"> (1), Новоселовский (3),</w:t>
            </w:r>
            <w:r w:rsidRPr="007C4476">
              <w:rPr>
                <w:rFonts w:ascii="Times New Roman" w:hAnsi="Times New Roman" w:cs="Times New Roman"/>
                <w:sz w:val="24"/>
                <w:szCs w:val="24"/>
              </w:rPr>
              <w:t xml:space="preserve"> </w:t>
            </w:r>
            <w:r>
              <w:rPr>
                <w:rFonts w:ascii="Times New Roman" w:hAnsi="Times New Roman" w:cs="Times New Roman"/>
                <w:sz w:val="24"/>
                <w:szCs w:val="24"/>
              </w:rPr>
              <w:t>Партизанский (1), Пировский (2), Саянский (5), Северо-Енисейский (13), Сухобузимский (2),</w:t>
            </w:r>
            <w:r w:rsidRPr="007C4476">
              <w:rPr>
                <w:rFonts w:ascii="Times New Roman" w:hAnsi="Times New Roman" w:cs="Times New Roman"/>
                <w:sz w:val="24"/>
                <w:szCs w:val="24"/>
              </w:rPr>
              <w:t xml:space="preserve"> </w:t>
            </w:r>
            <w:r>
              <w:rPr>
                <w:rFonts w:ascii="Times New Roman" w:hAnsi="Times New Roman" w:cs="Times New Roman"/>
                <w:sz w:val="24"/>
                <w:szCs w:val="24"/>
              </w:rPr>
              <w:t>Тасеевский (6), Ужурский (5)</w:t>
            </w:r>
            <w:r w:rsidRPr="007C4476">
              <w:rPr>
                <w:rFonts w:ascii="Times New Roman" w:hAnsi="Times New Roman" w:cs="Times New Roman"/>
                <w:sz w:val="24"/>
                <w:szCs w:val="24"/>
              </w:rPr>
              <w:t xml:space="preserve"> </w:t>
            </w:r>
          </w:p>
          <w:p w:rsidR="00F66B4D" w:rsidRPr="008B36E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 xml:space="preserve">Уярский (2), </w:t>
            </w:r>
            <w:r w:rsidRPr="007C4476">
              <w:rPr>
                <w:rFonts w:ascii="Times New Roman" w:hAnsi="Times New Roman" w:cs="Times New Roman"/>
                <w:sz w:val="24"/>
                <w:szCs w:val="24"/>
              </w:rPr>
              <w:t>Шарыповский</w:t>
            </w:r>
            <w:r>
              <w:rPr>
                <w:rFonts w:ascii="Times New Roman" w:hAnsi="Times New Roman" w:cs="Times New Roman"/>
                <w:sz w:val="24"/>
                <w:szCs w:val="24"/>
              </w:rPr>
              <w:t xml:space="preserve"> (1), Шушенский (1)</w:t>
            </w:r>
            <w:r w:rsidRPr="007C4476">
              <w:rPr>
                <w:rFonts w:ascii="Times New Roman" w:hAnsi="Times New Roman" w:cs="Times New Roman"/>
                <w:sz w:val="24"/>
                <w:szCs w:val="24"/>
              </w:rPr>
              <w:t xml:space="preserve"> </w:t>
            </w:r>
          </w:p>
        </w:tc>
      </w:tr>
      <w:tr w:rsidR="00F66B4D" w:rsidTr="00F2071B">
        <w:tc>
          <w:tcPr>
            <w:tcW w:w="458" w:type="dxa"/>
          </w:tcPr>
          <w:p w:rsidR="00F66B4D" w:rsidRDefault="00F66B4D" w:rsidP="00F2071B">
            <w:pPr>
              <w:tabs>
                <w:tab w:val="left" w:pos="284"/>
                <w:tab w:val="left" w:pos="1741"/>
              </w:tabs>
              <w:jc w:val="center"/>
              <w:rPr>
                <w:rFonts w:ascii="Times New Roman" w:hAnsi="Times New Roman" w:cs="Times New Roman"/>
                <w:b/>
                <w:sz w:val="24"/>
                <w:szCs w:val="24"/>
              </w:rPr>
            </w:pPr>
            <w:r>
              <w:rPr>
                <w:rFonts w:ascii="Times New Roman" w:hAnsi="Times New Roman" w:cs="Times New Roman"/>
                <w:b/>
                <w:sz w:val="24"/>
                <w:szCs w:val="24"/>
              </w:rPr>
              <w:t>12</w:t>
            </w:r>
          </w:p>
        </w:tc>
        <w:tc>
          <w:tcPr>
            <w:tcW w:w="3336" w:type="dxa"/>
            <w:vAlign w:val="center"/>
          </w:tcPr>
          <w:p w:rsidR="00F66B4D" w:rsidRPr="00C52C4B" w:rsidRDefault="00F66B4D" w:rsidP="00F2071B">
            <w:pPr>
              <w:rPr>
                <w:rFonts w:ascii="Times New Roman" w:hAnsi="Times New Roman" w:cs="Times New Roman"/>
                <w:b/>
                <w:color w:val="000000"/>
                <w:sz w:val="24"/>
                <w:szCs w:val="24"/>
              </w:rPr>
            </w:pPr>
            <w:r w:rsidRPr="00C52C4B">
              <w:rPr>
                <w:rFonts w:ascii="Times New Roman" w:hAnsi="Times New Roman" w:cs="Times New Roman"/>
                <w:b/>
                <w:color w:val="000000"/>
                <w:sz w:val="24"/>
                <w:szCs w:val="24"/>
              </w:rPr>
              <w:t>Современные практики предпрофессиональной и профессиональной подготовки (на материале Ворлдскиллс и Джуниорскиллс)</w:t>
            </w:r>
          </w:p>
        </w:tc>
        <w:tc>
          <w:tcPr>
            <w:tcW w:w="5777" w:type="dxa"/>
          </w:tcPr>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 xml:space="preserve">Балахтинский (2), Богучанский (1), </w:t>
            </w:r>
            <w:r w:rsidRPr="007C4476">
              <w:rPr>
                <w:rFonts w:ascii="Times New Roman" w:hAnsi="Times New Roman" w:cs="Times New Roman"/>
                <w:sz w:val="24"/>
                <w:szCs w:val="24"/>
              </w:rPr>
              <w:t xml:space="preserve">г. Боготол </w:t>
            </w:r>
            <w:r>
              <w:rPr>
                <w:rFonts w:ascii="Times New Roman" w:hAnsi="Times New Roman" w:cs="Times New Roman"/>
                <w:sz w:val="24"/>
                <w:szCs w:val="24"/>
              </w:rPr>
              <w:t>(1),</w:t>
            </w:r>
          </w:p>
          <w:p w:rsidR="00F66B4D" w:rsidRPr="007C4476" w:rsidRDefault="00F66B4D" w:rsidP="00F2071B">
            <w:pPr>
              <w:tabs>
                <w:tab w:val="left" w:pos="284"/>
                <w:tab w:val="left" w:pos="1741"/>
              </w:tabs>
              <w:rPr>
                <w:rFonts w:ascii="Times New Roman" w:hAnsi="Times New Roman" w:cs="Times New Roman"/>
                <w:sz w:val="24"/>
                <w:szCs w:val="24"/>
              </w:rPr>
            </w:pPr>
            <w:r w:rsidRPr="007C4476">
              <w:rPr>
                <w:rFonts w:ascii="Times New Roman" w:hAnsi="Times New Roman" w:cs="Times New Roman"/>
                <w:sz w:val="24"/>
                <w:szCs w:val="24"/>
              </w:rPr>
              <w:t xml:space="preserve">г. Бородино </w:t>
            </w:r>
            <w:r>
              <w:rPr>
                <w:rFonts w:ascii="Times New Roman" w:hAnsi="Times New Roman" w:cs="Times New Roman"/>
                <w:sz w:val="24"/>
                <w:szCs w:val="24"/>
              </w:rPr>
              <w:t>(1),</w:t>
            </w:r>
            <w:r w:rsidRPr="007C4476">
              <w:rPr>
                <w:rFonts w:ascii="Times New Roman" w:hAnsi="Times New Roman" w:cs="Times New Roman"/>
                <w:sz w:val="24"/>
                <w:szCs w:val="24"/>
              </w:rPr>
              <w:t xml:space="preserve"> г. Енисейск </w:t>
            </w:r>
            <w:r>
              <w:rPr>
                <w:rFonts w:ascii="Times New Roman" w:hAnsi="Times New Roman" w:cs="Times New Roman"/>
                <w:sz w:val="24"/>
                <w:szCs w:val="24"/>
              </w:rPr>
              <w:t xml:space="preserve">(1), </w:t>
            </w:r>
            <w:r w:rsidRPr="007C4476">
              <w:rPr>
                <w:rFonts w:ascii="Times New Roman" w:hAnsi="Times New Roman" w:cs="Times New Roman"/>
                <w:sz w:val="24"/>
                <w:szCs w:val="24"/>
              </w:rPr>
              <w:t>г. Красноярск (</w:t>
            </w:r>
            <w:r>
              <w:rPr>
                <w:rFonts w:ascii="Times New Roman" w:hAnsi="Times New Roman" w:cs="Times New Roman"/>
                <w:sz w:val="24"/>
                <w:szCs w:val="24"/>
              </w:rPr>
              <w:t>3)</w:t>
            </w:r>
            <w:r w:rsidRPr="007C4476">
              <w:rPr>
                <w:rFonts w:ascii="Times New Roman" w:hAnsi="Times New Roman" w:cs="Times New Roman"/>
                <w:sz w:val="24"/>
                <w:szCs w:val="24"/>
              </w:rPr>
              <w:t xml:space="preserve"> </w:t>
            </w:r>
          </w:p>
          <w:p w:rsidR="00F66B4D" w:rsidRPr="007C4476" w:rsidRDefault="00F66B4D" w:rsidP="00F2071B">
            <w:pPr>
              <w:tabs>
                <w:tab w:val="left" w:pos="284"/>
                <w:tab w:val="left" w:pos="1741"/>
              </w:tabs>
              <w:rPr>
                <w:rFonts w:ascii="Times New Roman" w:hAnsi="Times New Roman" w:cs="Times New Roman"/>
                <w:sz w:val="24"/>
                <w:szCs w:val="24"/>
              </w:rPr>
            </w:pPr>
            <w:r w:rsidRPr="007C4476">
              <w:rPr>
                <w:rFonts w:ascii="Times New Roman" w:hAnsi="Times New Roman" w:cs="Times New Roman"/>
                <w:sz w:val="24"/>
                <w:szCs w:val="24"/>
              </w:rPr>
              <w:t xml:space="preserve">г. Лесосибирск </w:t>
            </w:r>
            <w:r>
              <w:rPr>
                <w:rFonts w:ascii="Times New Roman" w:hAnsi="Times New Roman" w:cs="Times New Roman"/>
                <w:sz w:val="24"/>
                <w:szCs w:val="24"/>
              </w:rPr>
              <w:t xml:space="preserve">(1), </w:t>
            </w:r>
            <w:r w:rsidRPr="007C4476">
              <w:rPr>
                <w:rFonts w:ascii="Times New Roman" w:hAnsi="Times New Roman" w:cs="Times New Roman"/>
                <w:sz w:val="24"/>
                <w:szCs w:val="24"/>
              </w:rPr>
              <w:t xml:space="preserve">г. Минусинск </w:t>
            </w:r>
            <w:r>
              <w:rPr>
                <w:rFonts w:ascii="Times New Roman" w:hAnsi="Times New Roman" w:cs="Times New Roman"/>
                <w:sz w:val="24"/>
                <w:szCs w:val="24"/>
              </w:rPr>
              <w:t xml:space="preserve">(1), </w:t>
            </w:r>
            <w:r w:rsidRPr="007C4476">
              <w:rPr>
                <w:rFonts w:ascii="Times New Roman" w:hAnsi="Times New Roman" w:cs="Times New Roman"/>
                <w:sz w:val="24"/>
                <w:szCs w:val="24"/>
              </w:rPr>
              <w:t>г. Железногорск</w:t>
            </w:r>
            <w:r>
              <w:rPr>
                <w:rFonts w:ascii="Times New Roman" w:hAnsi="Times New Roman" w:cs="Times New Roman"/>
                <w:sz w:val="24"/>
                <w:szCs w:val="24"/>
              </w:rPr>
              <w:t xml:space="preserve"> (1), </w:t>
            </w:r>
            <w:r w:rsidRPr="007C4476">
              <w:rPr>
                <w:rFonts w:ascii="Times New Roman" w:hAnsi="Times New Roman" w:cs="Times New Roman"/>
                <w:sz w:val="24"/>
                <w:szCs w:val="24"/>
              </w:rPr>
              <w:t xml:space="preserve">г. Зеленогорск </w:t>
            </w:r>
            <w:r>
              <w:rPr>
                <w:rFonts w:ascii="Times New Roman" w:hAnsi="Times New Roman" w:cs="Times New Roman"/>
                <w:sz w:val="24"/>
                <w:szCs w:val="24"/>
              </w:rPr>
              <w:t>(1), Иланский (1), К</w:t>
            </w:r>
            <w:r w:rsidRPr="007C4476">
              <w:rPr>
                <w:rFonts w:ascii="Times New Roman" w:hAnsi="Times New Roman" w:cs="Times New Roman"/>
                <w:sz w:val="24"/>
                <w:szCs w:val="24"/>
              </w:rPr>
              <w:t xml:space="preserve">урагинский </w:t>
            </w:r>
            <w:r>
              <w:rPr>
                <w:rFonts w:ascii="Times New Roman" w:hAnsi="Times New Roman" w:cs="Times New Roman"/>
                <w:sz w:val="24"/>
                <w:szCs w:val="24"/>
              </w:rPr>
              <w:t>(1),</w:t>
            </w:r>
            <w:r w:rsidRPr="007C4476">
              <w:rPr>
                <w:rFonts w:ascii="Times New Roman" w:hAnsi="Times New Roman" w:cs="Times New Roman"/>
                <w:sz w:val="24"/>
                <w:szCs w:val="24"/>
              </w:rPr>
              <w:t xml:space="preserve"> </w:t>
            </w:r>
          </w:p>
          <w:p w:rsidR="00F66B4D" w:rsidRPr="00671BE4"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Ужурский (2), Уярский (1)</w:t>
            </w:r>
          </w:p>
        </w:tc>
      </w:tr>
      <w:tr w:rsidR="00F66B4D" w:rsidTr="00F2071B">
        <w:tc>
          <w:tcPr>
            <w:tcW w:w="458" w:type="dxa"/>
          </w:tcPr>
          <w:p w:rsidR="00F66B4D" w:rsidRDefault="00F66B4D" w:rsidP="00F2071B">
            <w:pPr>
              <w:tabs>
                <w:tab w:val="left" w:pos="284"/>
                <w:tab w:val="left" w:pos="1741"/>
              </w:tabs>
              <w:jc w:val="center"/>
              <w:rPr>
                <w:rFonts w:ascii="Times New Roman" w:hAnsi="Times New Roman" w:cs="Times New Roman"/>
                <w:b/>
                <w:sz w:val="24"/>
                <w:szCs w:val="24"/>
              </w:rPr>
            </w:pPr>
            <w:r>
              <w:rPr>
                <w:rFonts w:ascii="Times New Roman" w:hAnsi="Times New Roman" w:cs="Times New Roman"/>
                <w:b/>
                <w:sz w:val="24"/>
                <w:szCs w:val="24"/>
              </w:rPr>
              <w:t>13</w:t>
            </w:r>
          </w:p>
        </w:tc>
        <w:tc>
          <w:tcPr>
            <w:tcW w:w="3336" w:type="dxa"/>
            <w:vAlign w:val="center"/>
          </w:tcPr>
          <w:p w:rsidR="00F66B4D" w:rsidRPr="00C52C4B" w:rsidRDefault="00F66B4D" w:rsidP="00F2071B">
            <w:pPr>
              <w:rPr>
                <w:rFonts w:ascii="Times New Roman" w:hAnsi="Times New Roman" w:cs="Times New Roman"/>
                <w:b/>
                <w:color w:val="000000"/>
                <w:sz w:val="24"/>
                <w:szCs w:val="24"/>
              </w:rPr>
            </w:pPr>
            <w:r w:rsidRPr="00C52C4B">
              <w:rPr>
                <w:rFonts w:ascii="Times New Roman" w:hAnsi="Times New Roman" w:cs="Times New Roman"/>
                <w:b/>
                <w:color w:val="000000"/>
                <w:sz w:val="24"/>
                <w:szCs w:val="24"/>
              </w:rPr>
              <w:t>Модернизация содержания и технологий обучения: практики построения образовательных программ общего образования в сетевой форме</w:t>
            </w:r>
          </w:p>
        </w:tc>
        <w:tc>
          <w:tcPr>
            <w:tcW w:w="5777" w:type="dxa"/>
          </w:tcPr>
          <w:p w:rsidR="00F66B4D" w:rsidRPr="007C4476" w:rsidRDefault="00F66B4D" w:rsidP="00F2071B">
            <w:pPr>
              <w:tabs>
                <w:tab w:val="left" w:pos="284"/>
                <w:tab w:val="left" w:pos="1741"/>
              </w:tabs>
              <w:rPr>
                <w:rFonts w:ascii="Times New Roman" w:hAnsi="Times New Roman" w:cs="Times New Roman"/>
                <w:sz w:val="24"/>
                <w:szCs w:val="24"/>
              </w:rPr>
            </w:pPr>
            <w:r w:rsidRPr="007C4476">
              <w:rPr>
                <w:rFonts w:ascii="Times New Roman" w:hAnsi="Times New Roman" w:cs="Times New Roman"/>
                <w:sz w:val="24"/>
                <w:szCs w:val="24"/>
              </w:rPr>
              <w:t xml:space="preserve">г. Дивногорск </w:t>
            </w:r>
            <w:r>
              <w:rPr>
                <w:rFonts w:ascii="Times New Roman" w:hAnsi="Times New Roman" w:cs="Times New Roman"/>
                <w:sz w:val="24"/>
                <w:szCs w:val="24"/>
              </w:rPr>
              <w:t xml:space="preserve">(1), </w:t>
            </w:r>
            <w:r w:rsidRPr="007C4476">
              <w:rPr>
                <w:rFonts w:ascii="Times New Roman" w:hAnsi="Times New Roman" w:cs="Times New Roman"/>
                <w:sz w:val="24"/>
                <w:szCs w:val="24"/>
              </w:rPr>
              <w:t>г. Красноярск (</w:t>
            </w:r>
            <w:r>
              <w:rPr>
                <w:rFonts w:ascii="Times New Roman" w:hAnsi="Times New Roman" w:cs="Times New Roman"/>
                <w:sz w:val="24"/>
                <w:szCs w:val="24"/>
              </w:rPr>
              <w:t>1),</w:t>
            </w:r>
            <w:r w:rsidRPr="007C4476">
              <w:rPr>
                <w:rFonts w:ascii="Times New Roman" w:hAnsi="Times New Roman" w:cs="Times New Roman"/>
                <w:sz w:val="24"/>
                <w:szCs w:val="24"/>
              </w:rPr>
              <w:t xml:space="preserve">  г. Зеленогорск </w:t>
            </w:r>
            <w:r>
              <w:rPr>
                <w:rFonts w:ascii="Times New Roman" w:hAnsi="Times New Roman" w:cs="Times New Roman"/>
                <w:sz w:val="24"/>
                <w:szCs w:val="24"/>
              </w:rPr>
              <w:t>(1), Ужурский (1)</w:t>
            </w:r>
            <w:r w:rsidRPr="007C4476">
              <w:rPr>
                <w:rFonts w:ascii="Times New Roman" w:hAnsi="Times New Roman" w:cs="Times New Roman"/>
                <w:sz w:val="24"/>
                <w:szCs w:val="24"/>
              </w:rPr>
              <w:t xml:space="preserve"> </w:t>
            </w:r>
          </w:p>
          <w:p w:rsidR="00F66B4D" w:rsidRDefault="00F66B4D" w:rsidP="00F2071B">
            <w:pPr>
              <w:tabs>
                <w:tab w:val="left" w:pos="284"/>
                <w:tab w:val="left" w:pos="1741"/>
              </w:tabs>
              <w:jc w:val="center"/>
              <w:rPr>
                <w:rFonts w:ascii="Times New Roman" w:hAnsi="Times New Roman" w:cs="Times New Roman"/>
                <w:b/>
                <w:sz w:val="24"/>
                <w:szCs w:val="24"/>
              </w:rPr>
            </w:pPr>
          </w:p>
        </w:tc>
      </w:tr>
      <w:tr w:rsidR="00F66B4D" w:rsidTr="00F2071B">
        <w:tc>
          <w:tcPr>
            <w:tcW w:w="458" w:type="dxa"/>
          </w:tcPr>
          <w:p w:rsidR="00F66B4D" w:rsidRDefault="00F66B4D" w:rsidP="00F2071B">
            <w:pPr>
              <w:tabs>
                <w:tab w:val="left" w:pos="284"/>
                <w:tab w:val="left" w:pos="1741"/>
              </w:tabs>
              <w:jc w:val="center"/>
              <w:rPr>
                <w:rFonts w:ascii="Times New Roman" w:hAnsi="Times New Roman" w:cs="Times New Roman"/>
                <w:b/>
                <w:sz w:val="24"/>
                <w:szCs w:val="24"/>
              </w:rPr>
            </w:pPr>
            <w:r>
              <w:rPr>
                <w:rFonts w:ascii="Times New Roman" w:hAnsi="Times New Roman" w:cs="Times New Roman"/>
                <w:b/>
                <w:sz w:val="24"/>
                <w:szCs w:val="24"/>
              </w:rPr>
              <w:t>14</w:t>
            </w:r>
          </w:p>
        </w:tc>
        <w:tc>
          <w:tcPr>
            <w:tcW w:w="3336" w:type="dxa"/>
            <w:vAlign w:val="center"/>
          </w:tcPr>
          <w:p w:rsidR="00F66B4D" w:rsidRPr="00C52C4B" w:rsidRDefault="00F66B4D" w:rsidP="00F2071B">
            <w:pPr>
              <w:rPr>
                <w:rFonts w:ascii="Times New Roman" w:hAnsi="Times New Roman" w:cs="Times New Roman"/>
                <w:b/>
                <w:color w:val="000000"/>
                <w:sz w:val="24"/>
                <w:szCs w:val="24"/>
              </w:rPr>
            </w:pPr>
            <w:r w:rsidRPr="00C52C4B">
              <w:rPr>
                <w:rFonts w:ascii="Times New Roman" w:hAnsi="Times New Roman" w:cs="Times New Roman"/>
                <w:b/>
                <w:color w:val="000000"/>
                <w:sz w:val="24"/>
                <w:szCs w:val="24"/>
              </w:rPr>
              <w:t>Содержание и методика преподавания основ финансовой грамотности (для образовательных организаций, реализующих программы по финансовой грамотности)</w:t>
            </w:r>
          </w:p>
        </w:tc>
        <w:tc>
          <w:tcPr>
            <w:tcW w:w="5777" w:type="dxa"/>
          </w:tcPr>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 xml:space="preserve">Балахтинский (2), </w:t>
            </w:r>
            <w:r w:rsidRPr="007C4476">
              <w:rPr>
                <w:rFonts w:ascii="Times New Roman" w:hAnsi="Times New Roman" w:cs="Times New Roman"/>
                <w:sz w:val="24"/>
                <w:szCs w:val="24"/>
              </w:rPr>
              <w:t xml:space="preserve">г. Ачинск </w:t>
            </w:r>
            <w:r>
              <w:rPr>
                <w:rFonts w:ascii="Times New Roman" w:hAnsi="Times New Roman" w:cs="Times New Roman"/>
                <w:sz w:val="24"/>
                <w:szCs w:val="24"/>
              </w:rPr>
              <w:t xml:space="preserve">(1), </w:t>
            </w:r>
            <w:r w:rsidRPr="007C4476">
              <w:rPr>
                <w:rFonts w:ascii="Times New Roman" w:hAnsi="Times New Roman" w:cs="Times New Roman"/>
                <w:sz w:val="24"/>
                <w:szCs w:val="24"/>
              </w:rPr>
              <w:t xml:space="preserve">г. Бородино </w:t>
            </w:r>
            <w:r>
              <w:rPr>
                <w:rFonts w:ascii="Times New Roman" w:hAnsi="Times New Roman" w:cs="Times New Roman"/>
                <w:sz w:val="24"/>
                <w:szCs w:val="24"/>
              </w:rPr>
              <w:t>(1),</w:t>
            </w:r>
          </w:p>
          <w:p w:rsidR="00F66B4D" w:rsidRPr="007C4476" w:rsidRDefault="00F66B4D" w:rsidP="00F2071B">
            <w:pPr>
              <w:tabs>
                <w:tab w:val="left" w:pos="284"/>
                <w:tab w:val="left" w:pos="1741"/>
              </w:tabs>
              <w:rPr>
                <w:rFonts w:ascii="Times New Roman" w:hAnsi="Times New Roman" w:cs="Times New Roman"/>
                <w:sz w:val="24"/>
                <w:szCs w:val="24"/>
              </w:rPr>
            </w:pPr>
            <w:r w:rsidRPr="007C4476">
              <w:rPr>
                <w:rFonts w:ascii="Times New Roman" w:hAnsi="Times New Roman" w:cs="Times New Roman"/>
                <w:sz w:val="24"/>
                <w:szCs w:val="24"/>
              </w:rPr>
              <w:t xml:space="preserve">г. Дивногорск </w:t>
            </w:r>
            <w:r>
              <w:rPr>
                <w:rFonts w:ascii="Times New Roman" w:hAnsi="Times New Roman" w:cs="Times New Roman"/>
                <w:sz w:val="24"/>
                <w:szCs w:val="24"/>
              </w:rPr>
              <w:t xml:space="preserve">(1), </w:t>
            </w:r>
            <w:r w:rsidRPr="007C4476">
              <w:rPr>
                <w:rFonts w:ascii="Times New Roman" w:hAnsi="Times New Roman" w:cs="Times New Roman"/>
                <w:sz w:val="24"/>
                <w:szCs w:val="24"/>
              </w:rPr>
              <w:t xml:space="preserve">г. Канск </w:t>
            </w:r>
            <w:r>
              <w:rPr>
                <w:rFonts w:ascii="Times New Roman" w:hAnsi="Times New Roman" w:cs="Times New Roman"/>
                <w:sz w:val="24"/>
                <w:szCs w:val="24"/>
              </w:rPr>
              <w:t xml:space="preserve">(1), </w:t>
            </w:r>
            <w:r w:rsidRPr="007C4476">
              <w:rPr>
                <w:rFonts w:ascii="Times New Roman" w:hAnsi="Times New Roman" w:cs="Times New Roman"/>
                <w:sz w:val="24"/>
                <w:szCs w:val="24"/>
              </w:rPr>
              <w:t>г. Красноярск (</w:t>
            </w:r>
            <w:r>
              <w:rPr>
                <w:rFonts w:ascii="Times New Roman" w:hAnsi="Times New Roman" w:cs="Times New Roman"/>
                <w:sz w:val="24"/>
                <w:szCs w:val="24"/>
              </w:rPr>
              <w:t>13),</w:t>
            </w:r>
            <w:r w:rsidRPr="007C4476">
              <w:rPr>
                <w:rFonts w:ascii="Times New Roman" w:hAnsi="Times New Roman" w:cs="Times New Roman"/>
                <w:sz w:val="24"/>
                <w:szCs w:val="24"/>
              </w:rPr>
              <w:t xml:space="preserve"> </w:t>
            </w:r>
          </w:p>
          <w:p w:rsidR="00F66B4D" w:rsidRPr="007C4476" w:rsidRDefault="00F66B4D" w:rsidP="00F2071B">
            <w:pPr>
              <w:tabs>
                <w:tab w:val="left" w:pos="284"/>
                <w:tab w:val="left" w:pos="1741"/>
              </w:tabs>
              <w:rPr>
                <w:rFonts w:ascii="Times New Roman" w:hAnsi="Times New Roman" w:cs="Times New Roman"/>
                <w:sz w:val="24"/>
                <w:szCs w:val="24"/>
              </w:rPr>
            </w:pPr>
            <w:r w:rsidRPr="007C4476">
              <w:rPr>
                <w:rFonts w:ascii="Times New Roman" w:hAnsi="Times New Roman" w:cs="Times New Roman"/>
                <w:sz w:val="24"/>
                <w:szCs w:val="24"/>
              </w:rPr>
              <w:t xml:space="preserve">г. Лесосибирск </w:t>
            </w:r>
            <w:r>
              <w:rPr>
                <w:rFonts w:ascii="Times New Roman" w:hAnsi="Times New Roman" w:cs="Times New Roman"/>
                <w:sz w:val="24"/>
                <w:szCs w:val="24"/>
              </w:rPr>
              <w:t xml:space="preserve">(1), </w:t>
            </w:r>
            <w:r w:rsidRPr="007C4476">
              <w:rPr>
                <w:rFonts w:ascii="Times New Roman" w:hAnsi="Times New Roman" w:cs="Times New Roman"/>
                <w:sz w:val="24"/>
                <w:szCs w:val="24"/>
              </w:rPr>
              <w:t xml:space="preserve">г. Назарово </w:t>
            </w:r>
            <w:r>
              <w:rPr>
                <w:rFonts w:ascii="Times New Roman" w:hAnsi="Times New Roman" w:cs="Times New Roman"/>
                <w:sz w:val="24"/>
                <w:szCs w:val="24"/>
              </w:rPr>
              <w:t xml:space="preserve">(1), </w:t>
            </w:r>
            <w:r w:rsidRPr="007C4476">
              <w:rPr>
                <w:rFonts w:ascii="Times New Roman" w:hAnsi="Times New Roman" w:cs="Times New Roman"/>
                <w:sz w:val="24"/>
                <w:szCs w:val="24"/>
              </w:rPr>
              <w:t xml:space="preserve">г. Норильск </w:t>
            </w:r>
            <w:r>
              <w:rPr>
                <w:rFonts w:ascii="Times New Roman" w:hAnsi="Times New Roman" w:cs="Times New Roman"/>
                <w:sz w:val="24"/>
                <w:szCs w:val="24"/>
              </w:rPr>
              <w:t>(2),</w:t>
            </w:r>
          </w:p>
          <w:p w:rsidR="00F66B4D" w:rsidRPr="007C4476" w:rsidRDefault="00F66B4D" w:rsidP="00F2071B">
            <w:pPr>
              <w:tabs>
                <w:tab w:val="left" w:pos="284"/>
                <w:tab w:val="left" w:pos="1741"/>
              </w:tabs>
              <w:rPr>
                <w:rFonts w:ascii="Times New Roman" w:hAnsi="Times New Roman" w:cs="Times New Roman"/>
                <w:sz w:val="24"/>
                <w:szCs w:val="24"/>
              </w:rPr>
            </w:pPr>
            <w:r w:rsidRPr="007C4476">
              <w:rPr>
                <w:rFonts w:ascii="Times New Roman" w:hAnsi="Times New Roman" w:cs="Times New Roman"/>
                <w:sz w:val="24"/>
                <w:szCs w:val="24"/>
              </w:rPr>
              <w:t xml:space="preserve">г. Шарыпово </w:t>
            </w:r>
            <w:r>
              <w:rPr>
                <w:rFonts w:ascii="Times New Roman" w:hAnsi="Times New Roman" w:cs="Times New Roman"/>
                <w:sz w:val="24"/>
                <w:szCs w:val="24"/>
              </w:rPr>
              <w:t>(1),</w:t>
            </w:r>
            <w:r w:rsidRPr="007C4476">
              <w:rPr>
                <w:rFonts w:ascii="Times New Roman" w:hAnsi="Times New Roman" w:cs="Times New Roman"/>
                <w:sz w:val="24"/>
                <w:szCs w:val="24"/>
              </w:rPr>
              <w:t xml:space="preserve"> г. Железногорск </w:t>
            </w:r>
            <w:r>
              <w:rPr>
                <w:rFonts w:ascii="Times New Roman" w:hAnsi="Times New Roman" w:cs="Times New Roman"/>
                <w:sz w:val="24"/>
                <w:szCs w:val="24"/>
              </w:rPr>
              <w:t xml:space="preserve">(1), </w:t>
            </w:r>
            <w:r w:rsidRPr="007C4476">
              <w:rPr>
                <w:rFonts w:ascii="Times New Roman" w:hAnsi="Times New Roman" w:cs="Times New Roman"/>
                <w:sz w:val="24"/>
                <w:szCs w:val="24"/>
              </w:rPr>
              <w:t xml:space="preserve">г. Зеленогорск </w:t>
            </w:r>
            <w:r>
              <w:rPr>
                <w:rFonts w:ascii="Times New Roman" w:hAnsi="Times New Roman" w:cs="Times New Roman"/>
                <w:sz w:val="24"/>
                <w:szCs w:val="24"/>
              </w:rPr>
              <w:t xml:space="preserve">(1), Кежемский (1), Краснотуранский (1), </w:t>
            </w:r>
          </w:p>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 xml:space="preserve">Курагинский (1), Назаровский (1), </w:t>
            </w:r>
            <w:r w:rsidRPr="007C4476">
              <w:rPr>
                <w:rFonts w:ascii="Times New Roman" w:hAnsi="Times New Roman" w:cs="Times New Roman"/>
                <w:sz w:val="24"/>
                <w:szCs w:val="24"/>
              </w:rPr>
              <w:t xml:space="preserve"> </w:t>
            </w:r>
            <w:r>
              <w:rPr>
                <w:rFonts w:ascii="Times New Roman" w:hAnsi="Times New Roman" w:cs="Times New Roman"/>
                <w:sz w:val="24"/>
                <w:szCs w:val="24"/>
              </w:rPr>
              <w:t>Новоселовский (2),</w:t>
            </w:r>
            <w:r w:rsidRPr="007C4476">
              <w:rPr>
                <w:rFonts w:ascii="Times New Roman" w:hAnsi="Times New Roman" w:cs="Times New Roman"/>
                <w:sz w:val="24"/>
                <w:szCs w:val="24"/>
              </w:rPr>
              <w:t xml:space="preserve"> </w:t>
            </w:r>
            <w:r>
              <w:rPr>
                <w:rFonts w:ascii="Times New Roman" w:hAnsi="Times New Roman" w:cs="Times New Roman"/>
                <w:sz w:val="24"/>
                <w:szCs w:val="24"/>
              </w:rPr>
              <w:t>Партизанский (1), Пировский (1), Саянский (3),</w:t>
            </w:r>
            <w:r w:rsidRPr="007C4476">
              <w:rPr>
                <w:rFonts w:ascii="Times New Roman" w:hAnsi="Times New Roman" w:cs="Times New Roman"/>
                <w:sz w:val="24"/>
                <w:szCs w:val="24"/>
              </w:rPr>
              <w:t xml:space="preserve"> </w:t>
            </w:r>
          </w:p>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Тасеевский (2), Тюхтетский (1), Ужурский (1),</w:t>
            </w:r>
            <w:r w:rsidRPr="007C4476">
              <w:rPr>
                <w:rFonts w:ascii="Times New Roman" w:hAnsi="Times New Roman" w:cs="Times New Roman"/>
                <w:sz w:val="24"/>
                <w:szCs w:val="24"/>
              </w:rPr>
              <w:t xml:space="preserve"> </w:t>
            </w:r>
          </w:p>
          <w:p w:rsidR="00F66B4D" w:rsidRPr="00247880"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 xml:space="preserve">Уярский (1), </w:t>
            </w:r>
            <w:r w:rsidRPr="007C4476">
              <w:rPr>
                <w:rFonts w:ascii="Times New Roman" w:hAnsi="Times New Roman" w:cs="Times New Roman"/>
                <w:sz w:val="24"/>
                <w:szCs w:val="24"/>
              </w:rPr>
              <w:t>Шарыповский</w:t>
            </w:r>
            <w:r>
              <w:rPr>
                <w:rFonts w:ascii="Times New Roman" w:hAnsi="Times New Roman" w:cs="Times New Roman"/>
                <w:sz w:val="24"/>
                <w:szCs w:val="24"/>
              </w:rPr>
              <w:t xml:space="preserve"> (3), Шушенский (2)</w:t>
            </w:r>
            <w:r w:rsidRPr="007C4476">
              <w:rPr>
                <w:rFonts w:ascii="Times New Roman" w:hAnsi="Times New Roman" w:cs="Times New Roman"/>
                <w:sz w:val="24"/>
                <w:szCs w:val="24"/>
              </w:rPr>
              <w:t xml:space="preserve"> </w:t>
            </w:r>
          </w:p>
        </w:tc>
      </w:tr>
      <w:tr w:rsidR="00F66B4D" w:rsidTr="00F2071B">
        <w:tc>
          <w:tcPr>
            <w:tcW w:w="458" w:type="dxa"/>
          </w:tcPr>
          <w:p w:rsidR="00F66B4D" w:rsidRDefault="00F66B4D" w:rsidP="00F2071B">
            <w:pPr>
              <w:tabs>
                <w:tab w:val="left" w:pos="284"/>
                <w:tab w:val="left" w:pos="1741"/>
              </w:tabs>
              <w:jc w:val="center"/>
              <w:rPr>
                <w:rFonts w:ascii="Times New Roman" w:hAnsi="Times New Roman" w:cs="Times New Roman"/>
                <w:b/>
                <w:sz w:val="24"/>
                <w:szCs w:val="24"/>
              </w:rPr>
            </w:pPr>
            <w:r>
              <w:rPr>
                <w:rFonts w:ascii="Times New Roman" w:hAnsi="Times New Roman" w:cs="Times New Roman"/>
                <w:b/>
                <w:sz w:val="24"/>
                <w:szCs w:val="24"/>
              </w:rPr>
              <w:t>15</w:t>
            </w:r>
          </w:p>
        </w:tc>
        <w:tc>
          <w:tcPr>
            <w:tcW w:w="3336" w:type="dxa"/>
            <w:vAlign w:val="center"/>
          </w:tcPr>
          <w:p w:rsidR="00F66B4D" w:rsidRPr="00C52C4B" w:rsidRDefault="00F66B4D" w:rsidP="00F2071B">
            <w:pPr>
              <w:rPr>
                <w:rFonts w:ascii="Times New Roman" w:hAnsi="Times New Roman" w:cs="Times New Roman"/>
                <w:b/>
                <w:color w:val="000000"/>
                <w:sz w:val="24"/>
                <w:szCs w:val="24"/>
              </w:rPr>
            </w:pPr>
            <w:r w:rsidRPr="00C52C4B">
              <w:rPr>
                <w:rFonts w:ascii="Times New Roman" w:hAnsi="Times New Roman" w:cs="Times New Roman"/>
                <w:b/>
                <w:color w:val="000000"/>
                <w:sz w:val="24"/>
                <w:szCs w:val="24"/>
              </w:rPr>
              <w:t>Модернизация содержания и технологий обучения: практики достижения и оценки функциональных грамотностей</w:t>
            </w:r>
          </w:p>
        </w:tc>
        <w:tc>
          <w:tcPr>
            <w:tcW w:w="5777" w:type="dxa"/>
          </w:tcPr>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Абанский (1), Балахтинский (3),</w:t>
            </w:r>
            <w:r w:rsidRPr="007C4476">
              <w:rPr>
                <w:rFonts w:ascii="Times New Roman" w:hAnsi="Times New Roman" w:cs="Times New Roman"/>
                <w:sz w:val="24"/>
                <w:szCs w:val="24"/>
              </w:rPr>
              <w:t xml:space="preserve"> Боготольский</w:t>
            </w:r>
            <w:r>
              <w:rPr>
                <w:rFonts w:ascii="Times New Roman" w:hAnsi="Times New Roman" w:cs="Times New Roman"/>
                <w:sz w:val="24"/>
                <w:szCs w:val="24"/>
              </w:rPr>
              <w:t xml:space="preserve"> (4)</w:t>
            </w:r>
          </w:p>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 xml:space="preserve">Богучанский (1), Большеулуйский (2), </w:t>
            </w:r>
            <w:r w:rsidRPr="007C4476">
              <w:rPr>
                <w:rFonts w:ascii="Times New Roman" w:hAnsi="Times New Roman" w:cs="Times New Roman"/>
                <w:sz w:val="24"/>
                <w:szCs w:val="24"/>
              </w:rPr>
              <w:t xml:space="preserve">г. Ачинск </w:t>
            </w:r>
            <w:r>
              <w:rPr>
                <w:rFonts w:ascii="Times New Roman" w:hAnsi="Times New Roman" w:cs="Times New Roman"/>
                <w:sz w:val="24"/>
                <w:szCs w:val="24"/>
              </w:rPr>
              <w:t>(3),</w:t>
            </w:r>
          </w:p>
          <w:p w:rsidR="00F66B4D" w:rsidRPr="007C4476" w:rsidRDefault="00F66B4D" w:rsidP="00F2071B">
            <w:pPr>
              <w:tabs>
                <w:tab w:val="left" w:pos="284"/>
                <w:tab w:val="left" w:pos="1741"/>
              </w:tabs>
              <w:rPr>
                <w:rFonts w:ascii="Times New Roman" w:hAnsi="Times New Roman" w:cs="Times New Roman"/>
                <w:sz w:val="24"/>
                <w:szCs w:val="24"/>
              </w:rPr>
            </w:pPr>
            <w:r w:rsidRPr="007C4476">
              <w:rPr>
                <w:rFonts w:ascii="Times New Roman" w:hAnsi="Times New Roman" w:cs="Times New Roman"/>
                <w:sz w:val="24"/>
                <w:szCs w:val="24"/>
              </w:rPr>
              <w:t xml:space="preserve">г. Боготол </w:t>
            </w:r>
            <w:r>
              <w:rPr>
                <w:rFonts w:ascii="Times New Roman" w:hAnsi="Times New Roman" w:cs="Times New Roman"/>
                <w:sz w:val="24"/>
                <w:szCs w:val="24"/>
              </w:rPr>
              <w:t xml:space="preserve">(2), </w:t>
            </w:r>
            <w:r w:rsidRPr="007C4476">
              <w:rPr>
                <w:rFonts w:ascii="Times New Roman" w:hAnsi="Times New Roman" w:cs="Times New Roman"/>
                <w:sz w:val="24"/>
                <w:szCs w:val="24"/>
              </w:rPr>
              <w:t xml:space="preserve">г. Дивногорск </w:t>
            </w:r>
            <w:r>
              <w:rPr>
                <w:rFonts w:ascii="Times New Roman" w:hAnsi="Times New Roman" w:cs="Times New Roman"/>
                <w:sz w:val="24"/>
                <w:szCs w:val="24"/>
              </w:rPr>
              <w:t xml:space="preserve">(2), </w:t>
            </w:r>
            <w:r w:rsidRPr="007C4476">
              <w:rPr>
                <w:rFonts w:ascii="Times New Roman" w:hAnsi="Times New Roman" w:cs="Times New Roman"/>
                <w:sz w:val="24"/>
                <w:szCs w:val="24"/>
              </w:rPr>
              <w:t xml:space="preserve">г. Енисейск </w:t>
            </w:r>
            <w:r>
              <w:rPr>
                <w:rFonts w:ascii="Times New Roman" w:hAnsi="Times New Roman" w:cs="Times New Roman"/>
                <w:sz w:val="24"/>
                <w:szCs w:val="24"/>
              </w:rPr>
              <w:t>(1),</w:t>
            </w:r>
          </w:p>
          <w:p w:rsidR="00F66B4D" w:rsidRPr="007C4476" w:rsidRDefault="00F66B4D" w:rsidP="00F2071B">
            <w:pPr>
              <w:tabs>
                <w:tab w:val="left" w:pos="284"/>
                <w:tab w:val="left" w:pos="1741"/>
              </w:tabs>
              <w:rPr>
                <w:rFonts w:ascii="Times New Roman" w:hAnsi="Times New Roman" w:cs="Times New Roman"/>
                <w:sz w:val="24"/>
                <w:szCs w:val="24"/>
              </w:rPr>
            </w:pPr>
            <w:r w:rsidRPr="007C4476">
              <w:rPr>
                <w:rFonts w:ascii="Times New Roman" w:hAnsi="Times New Roman" w:cs="Times New Roman"/>
                <w:sz w:val="24"/>
                <w:szCs w:val="24"/>
              </w:rPr>
              <w:t xml:space="preserve">г. Лесосибирск </w:t>
            </w:r>
            <w:r>
              <w:rPr>
                <w:rFonts w:ascii="Times New Roman" w:hAnsi="Times New Roman" w:cs="Times New Roman"/>
                <w:sz w:val="24"/>
                <w:szCs w:val="24"/>
              </w:rPr>
              <w:t xml:space="preserve">(3), </w:t>
            </w:r>
            <w:r w:rsidRPr="007C4476">
              <w:rPr>
                <w:rFonts w:ascii="Times New Roman" w:hAnsi="Times New Roman" w:cs="Times New Roman"/>
                <w:sz w:val="24"/>
                <w:szCs w:val="24"/>
              </w:rPr>
              <w:t xml:space="preserve">г. Минусинск </w:t>
            </w:r>
            <w:r>
              <w:rPr>
                <w:rFonts w:ascii="Times New Roman" w:hAnsi="Times New Roman" w:cs="Times New Roman"/>
                <w:sz w:val="24"/>
                <w:szCs w:val="24"/>
              </w:rPr>
              <w:t xml:space="preserve">(2), </w:t>
            </w:r>
            <w:r w:rsidRPr="007C4476">
              <w:rPr>
                <w:rFonts w:ascii="Times New Roman" w:hAnsi="Times New Roman" w:cs="Times New Roman"/>
                <w:sz w:val="24"/>
                <w:szCs w:val="24"/>
              </w:rPr>
              <w:t xml:space="preserve">г. Назарово </w:t>
            </w:r>
            <w:r>
              <w:rPr>
                <w:rFonts w:ascii="Times New Roman" w:hAnsi="Times New Roman" w:cs="Times New Roman"/>
                <w:sz w:val="24"/>
                <w:szCs w:val="24"/>
              </w:rPr>
              <w:t>(2),</w:t>
            </w:r>
          </w:p>
          <w:p w:rsidR="00F66B4D" w:rsidRPr="004D5BE8" w:rsidRDefault="00F66B4D" w:rsidP="00F2071B">
            <w:pPr>
              <w:tabs>
                <w:tab w:val="left" w:pos="284"/>
                <w:tab w:val="left" w:pos="1741"/>
              </w:tabs>
              <w:rPr>
                <w:rFonts w:ascii="Times New Roman" w:hAnsi="Times New Roman" w:cs="Times New Roman"/>
                <w:sz w:val="24"/>
                <w:szCs w:val="24"/>
              </w:rPr>
            </w:pPr>
            <w:r w:rsidRPr="007C4476">
              <w:rPr>
                <w:rFonts w:ascii="Times New Roman" w:hAnsi="Times New Roman" w:cs="Times New Roman"/>
                <w:sz w:val="24"/>
                <w:szCs w:val="24"/>
              </w:rPr>
              <w:t xml:space="preserve">г. Сосновоборск </w:t>
            </w:r>
            <w:r>
              <w:rPr>
                <w:rFonts w:ascii="Times New Roman" w:hAnsi="Times New Roman" w:cs="Times New Roman"/>
                <w:sz w:val="24"/>
                <w:szCs w:val="24"/>
              </w:rPr>
              <w:t xml:space="preserve">(1), Дзержинский (1), </w:t>
            </w:r>
            <w:r w:rsidRPr="007C4476">
              <w:rPr>
                <w:rFonts w:ascii="Times New Roman" w:hAnsi="Times New Roman" w:cs="Times New Roman"/>
                <w:sz w:val="24"/>
                <w:szCs w:val="24"/>
              </w:rPr>
              <w:t>Емельяновский</w:t>
            </w:r>
            <w:r>
              <w:rPr>
                <w:rFonts w:ascii="Times New Roman" w:hAnsi="Times New Roman" w:cs="Times New Roman"/>
                <w:sz w:val="24"/>
                <w:szCs w:val="24"/>
              </w:rPr>
              <w:t xml:space="preserve"> (1),</w:t>
            </w:r>
            <w:r w:rsidRPr="007C4476">
              <w:rPr>
                <w:rFonts w:ascii="Times New Roman" w:hAnsi="Times New Roman" w:cs="Times New Roman"/>
                <w:sz w:val="24"/>
                <w:szCs w:val="24"/>
              </w:rPr>
              <w:t xml:space="preserve"> </w:t>
            </w:r>
            <w:r>
              <w:rPr>
                <w:rFonts w:ascii="Times New Roman" w:hAnsi="Times New Roman" w:cs="Times New Roman"/>
                <w:sz w:val="24"/>
                <w:szCs w:val="24"/>
              </w:rPr>
              <w:t>Енисейский (2),</w:t>
            </w:r>
            <w:r w:rsidRPr="007C4476">
              <w:rPr>
                <w:rFonts w:ascii="Times New Roman" w:hAnsi="Times New Roman" w:cs="Times New Roman"/>
                <w:sz w:val="24"/>
                <w:szCs w:val="24"/>
              </w:rPr>
              <w:t xml:space="preserve"> </w:t>
            </w:r>
            <w:r>
              <w:rPr>
                <w:rFonts w:ascii="Times New Roman" w:hAnsi="Times New Roman" w:cs="Times New Roman"/>
                <w:sz w:val="24"/>
                <w:szCs w:val="24"/>
              </w:rPr>
              <w:t>Ермаковский (3),</w:t>
            </w:r>
            <w:r w:rsidRPr="007C4476">
              <w:rPr>
                <w:rFonts w:ascii="Times New Roman" w:hAnsi="Times New Roman" w:cs="Times New Roman"/>
                <w:sz w:val="24"/>
                <w:szCs w:val="24"/>
              </w:rPr>
              <w:t xml:space="preserve"> г. Зеленогорск </w:t>
            </w:r>
            <w:r>
              <w:rPr>
                <w:rFonts w:ascii="Times New Roman" w:hAnsi="Times New Roman" w:cs="Times New Roman"/>
                <w:sz w:val="24"/>
                <w:szCs w:val="24"/>
              </w:rPr>
              <w:t xml:space="preserve">(4), </w:t>
            </w:r>
            <w:r w:rsidRPr="007C4476">
              <w:rPr>
                <w:rFonts w:ascii="Times New Roman" w:hAnsi="Times New Roman" w:cs="Times New Roman"/>
                <w:sz w:val="24"/>
                <w:szCs w:val="24"/>
              </w:rPr>
              <w:t xml:space="preserve">Идринский </w:t>
            </w:r>
            <w:r>
              <w:rPr>
                <w:rFonts w:ascii="Times New Roman" w:hAnsi="Times New Roman" w:cs="Times New Roman"/>
                <w:sz w:val="24"/>
                <w:szCs w:val="24"/>
              </w:rPr>
              <w:t>(2),</w:t>
            </w:r>
            <w:r w:rsidRPr="007C4476">
              <w:rPr>
                <w:rFonts w:ascii="Times New Roman" w:hAnsi="Times New Roman" w:cs="Times New Roman"/>
                <w:sz w:val="24"/>
                <w:szCs w:val="24"/>
              </w:rPr>
              <w:t xml:space="preserve"> </w:t>
            </w:r>
            <w:r>
              <w:rPr>
                <w:rFonts w:ascii="Times New Roman" w:hAnsi="Times New Roman" w:cs="Times New Roman"/>
                <w:sz w:val="24"/>
                <w:szCs w:val="24"/>
              </w:rPr>
              <w:t xml:space="preserve">Иланский (1), Каратузский (1), Козульский (1), </w:t>
            </w:r>
            <w:r w:rsidRPr="007C4476">
              <w:rPr>
                <w:rFonts w:ascii="Times New Roman" w:hAnsi="Times New Roman" w:cs="Times New Roman"/>
                <w:sz w:val="24"/>
                <w:szCs w:val="24"/>
              </w:rPr>
              <w:t xml:space="preserve"> Краснотуран</w:t>
            </w:r>
            <w:r>
              <w:rPr>
                <w:rFonts w:ascii="Times New Roman" w:hAnsi="Times New Roman" w:cs="Times New Roman"/>
                <w:sz w:val="24"/>
                <w:szCs w:val="24"/>
              </w:rPr>
              <w:t>ский (8), Курагинский (2),</w:t>
            </w:r>
            <w:r w:rsidRPr="007C4476">
              <w:rPr>
                <w:rFonts w:ascii="Times New Roman" w:hAnsi="Times New Roman" w:cs="Times New Roman"/>
                <w:sz w:val="24"/>
                <w:szCs w:val="24"/>
              </w:rPr>
              <w:t xml:space="preserve"> Манский </w:t>
            </w:r>
            <w:r>
              <w:rPr>
                <w:rFonts w:ascii="Times New Roman" w:hAnsi="Times New Roman" w:cs="Times New Roman"/>
                <w:sz w:val="24"/>
                <w:szCs w:val="24"/>
              </w:rPr>
              <w:t>(1),</w:t>
            </w:r>
            <w:r w:rsidRPr="007C4476">
              <w:rPr>
                <w:rFonts w:ascii="Times New Roman" w:hAnsi="Times New Roman" w:cs="Times New Roman"/>
                <w:sz w:val="24"/>
                <w:szCs w:val="24"/>
              </w:rPr>
              <w:t xml:space="preserve"> </w:t>
            </w:r>
            <w:r>
              <w:rPr>
                <w:rFonts w:ascii="Times New Roman" w:hAnsi="Times New Roman" w:cs="Times New Roman"/>
                <w:sz w:val="24"/>
                <w:szCs w:val="24"/>
              </w:rPr>
              <w:t>Минусинский (1),</w:t>
            </w:r>
            <w:r w:rsidRPr="007C4476">
              <w:rPr>
                <w:rFonts w:ascii="Times New Roman" w:hAnsi="Times New Roman" w:cs="Times New Roman"/>
                <w:sz w:val="24"/>
                <w:szCs w:val="24"/>
              </w:rPr>
              <w:t xml:space="preserve"> </w:t>
            </w:r>
            <w:r>
              <w:rPr>
                <w:rFonts w:ascii="Times New Roman" w:hAnsi="Times New Roman" w:cs="Times New Roman"/>
                <w:sz w:val="24"/>
                <w:szCs w:val="24"/>
              </w:rPr>
              <w:t>Нижнеингашский (2),</w:t>
            </w:r>
            <w:r w:rsidRPr="007C4476">
              <w:rPr>
                <w:rFonts w:ascii="Times New Roman" w:hAnsi="Times New Roman" w:cs="Times New Roman"/>
                <w:sz w:val="24"/>
                <w:szCs w:val="24"/>
              </w:rPr>
              <w:t xml:space="preserve"> </w:t>
            </w:r>
            <w:r>
              <w:rPr>
                <w:rFonts w:ascii="Times New Roman" w:hAnsi="Times New Roman" w:cs="Times New Roman"/>
                <w:sz w:val="24"/>
                <w:szCs w:val="24"/>
              </w:rPr>
              <w:t>Новоселовский (5),</w:t>
            </w:r>
            <w:r w:rsidRPr="007C4476">
              <w:rPr>
                <w:rFonts w:ascii="Times New Roman" w:hAnsi="Times New Roman" w:cs="Times New Roman"/>
                <w:sz w:val="24"/>
                <w:szCs w:val="24"/>
              </w:rPr>
              <w:t xml:space="preserve"> Пировский</w:t>
            </w:r>
            <w:r>
              <w:rPr>
                <w:rFonts w:ascii="Times New Roman" w:hAnsi="Times New Roman" w:cs="Times New Roman"/>
                <w:sz w:val="24"/>
                <w:szCs w:val="24"/>
              </w:rPr>
              <w:t xml:space="preserve"> (1), Саянский (2), </w:t>
            </w:r>
            <w:r w:rsidRPr="007C4476">
              <w:rPr>
                <w:rFonts w:ascii="Times New Roman" w:hAnsi="Times New Roman" w:cs="Times New Roman"/>
                <w:sz w:val="24"/>
                <w:szCs w:val="24"/>
              </w:rPr>
              <w:t>Сухобузимский</w:t>
            </w:r>
            <w:r>
              <w:rPr>
                <w:rFonts w:ascii="Times New Roman" w:hAnsi="Times New Roman" w:cs="Times New Roman"/>
                <w:sz w:val="24"/>
                <w:szCs w:val="24"/>
              </w:rPr>
              <w:t xml:space="preserve"> (1), Уярский (1),</w:t>
            </w:r>
            <w:r w:rsidRPr="007C4476">
              <w:rPr>
                <w:rFonts w:ascii="Times New Roman" w:hAnsi="Times New Roman" w:cs="Times New Roman"/>
                <w:sz w:val="24"/>
                <w:szCs w:val="24"/>
              </w:rPr>
              <w:t xml:space="preserve"> Шушенский </w:t>
            </w:r>
            <w:r>
              <w:rPr>
                <w:rFonts w:ascii="Times New Roman" w:hAnsi="Times New Roman" w:cs="Times New Roman"/>
                <w:sz w:val="24"/>
                <w:szCs w:val="24"/>
              </w:rPr>
              <w:t>(4)</w:t>
            </w:r>
          </w:p>
        </w:tc>
      </w:tr>
      <w:tr w:rsidR="00F66B4D" w:rsidTr="00F2071B">
        <w:tc>
          <w:tcPr>
            <w:tcW w:w="458" w:type="dxa"/>
          </w:tcPr>
          <w:p w:rsidR="00F66B4D" w:rsidRDefault="00F66B4D" w:rsidP="00F2071B">
            <w:pPr>
              <w:tabs>
                <w:tab w:val="left" w:pos="284"/>
                <w:tab w:val="left" w:pos="1741"/>
              </w:tabs>
              <w:jc w:val="center"/>
              <w:rPr>
                <w:rFonts w:ascii="Times New Roman" w:hAnsi="Times New Roman" w:cs="Times New Roman"/>
                <w:b/>
                <w:sz w:val="24"/>
                <w:szCs w:val="24"/>
              </w:rPr>
            </w:pPr>
            <w:r>
              <w:rPr>
                <w:rFonts w:ascii="Times New Roman" w:hAnsi="Times New Roman" w:cs="Times New Roman"/>
                <w:b/>
                <w:sz w:val="24"/>
                <w:szCs w:val="24"/>
              </w:rPr>
              <w:t>16</w:t>
            </w:r>
          </w:p>
        </w:tc>
        <w:tc>
          <w:tcPr>
            <w:tcW w:w="3336" w:type="dxa"/>
            <w:vAlign w:val="center"/>
          </w:tcPr>
          <w:p w:rsidR="00F66B4D" w:rsidRPr="00C52C4B" w:rsidRDefault="00F66B4D" w:rsidP="00F2071B">
            <w:pPr>
              <w:rPr>
                <w:rFonts w:ascii="Times New Roman" w:hAnsi="Times New Roman" w:cs="Times New Roman"/>
                <w:b/>
                <w:color w:val="000000"/>
                <w:sz w:val="24"/>
                <w:szCs w:val="24"/>
              </w:rPr>
            </w:pPr>
            <w:r w:rsidRPr="00C52C4B">
              <w:rPr>
                <w:rFonts w:ascii="Times New Roman" w:hAnsi="Times New Roman" w:cs="Times New Roman"/>
                <w:b/>
                <w:color w:val="000000"/>
                <w:sz w:val="24"/>
                <w:szCs w:val="24"/>
              </w:rPr>
              <w:t xml:space="preserve">Модернизация содержания и технологий обучения: </w:t>
            </w:r>
            <w:r w:rsidRPr="00C52C4B">
              <w:rPr>
                <w:rFonts w:ascii="Times New Roman" w:hAnsi="Times New Roman" w:cs="Times New Roman"/>
                <w:b/>
                <w:color w:val="000000"/>
                <w:sz w:val="24"/>
                <w:szCs w:val="24"/>
              </w:rPr>
              <w:lastRenderedPageBreak/>
              <w:t>практики формирования и сопровождения ИОП школьников</w:t>
            </w:r>
          </w:p>
        </w:tc>
        <w:tc>
          <w:tcPr>
            <w:tcW w:w="5777" w:type="dxa"/>
          </w:tcPr>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lastRenderedPageBreak/>
              <w:t>Ачинский (2),</w:t>
            </w:r>
            <w:r w:rsidRPr="007C4476">
              <w:rPr>
                <w:rFonts w:ascii="Times New Roman" w:hAnsi="Times New Roman" w:cs="Times New Roman"/>
                <w:sz w:val="24"/>
                <w:szCs w:val="24"/>
              </w:rPr>
              <w:t xml:space="preserve"> </w:t>
            </w:r>
            <w:r>
              <w:rPr>
                <w:rFonts w:ascii="Times New Roman" w:hAnsi="Times New Roman" w:cs="Times New Roman"/>
                <w:sz w:val="24"/>
                <w:szCs w:val="24"/>
              </w:rPr>
              <w:t>Балахтинский (1),</w:t>
            </w:r>
            <w:r w:rsidRPr="007C4476">
              <w:rPr>
                <w:rFonts w:ascii="Times New Roman" w:hAnsi="Times New Roman" w:cs="Times New Roman"/>
                <w:sz w:val="24"/>
                <w:szCs w:val="24"/>
              </w:rPr>
              <w:t xml:space="preserve"> г. Дивногорск </w:t>
            </w:r>
            <w:r>
              <w:rPr>
                <w:rFonts w:ascii="Times New Roman" w:hAnsi="Times New Roman" w:cs="Times New Roman"/>
                <w:sz w:val="24"/>
                <w:szCs w:val="24"/>
              </w:rPr>
              <w:t>(1),</w:t>
            </w:r>
          </w:p>
          <w:p w:rsidR="00F66B4D" w:rsidRPr="007C4476" w:rsidRDefault="00F66B4D" w:rsidP="00F2071B">
            <w:pPr>
              <w:tabs>
                <w:tab w:val="left" w:pos="284"/>
                <w:tab w:val="left" w:pos="1741"/>
              </w:tabs>
              <w:rPr>
                <w:rFonts w:ascii="Times New Roman" w:hAnsi="Times New Roman" w:cs="Times New Roman"/>
                <w:sz w:val="24"/>
                <w:szCs w:val="24"/>
              </w:rPr>
            </w:pPr>
            <w:r w:rsidRPr="007C4476">
              <w:rPr>
                <w:rFonts w:ascii="Times New Roman" w:hAnsi="Times New Roman" w:cs="Times New Roman"/>
                <w:sz w:val="24"/>
                <w:szCs w:val="24"/>
              </w:rPr>
              <w:t xml:space="preserve">г. Норильск </w:t>
            </w:r>
            <w:r>
              <w:rPr>
                <w:rFonts w:ascii="Times New Roman" w:hAnsi="Times New Roman" w:cs="Times New Roman"/>
                <w:sz w:val="24"/>
                <w:szCs w:val="24"/>
              </w:rPr>
              <w:t xml:space="preserve">(2), </w:t>
            </w:r>
            <w:r w:rsidRPr="007C4476">
              <w:rPr>
                <w:rFonts w:ascii="Times New Roman" w:hAnsi="Times New Roman" w:cs="Times New Roman"/>
                <w:sz w:val="24"/>
                <w:szCs w:val="24"/>
              </w:rPr>
              <w:t xml:space="preserve">г. Шарыпово </w:t>
            </w:r>
            <w:r>
              <w:rPr>
                <w:rFonts w:ascii="Times New Roman" w:hAnsi="Times New Roman" w:cs="Times New Roman"/>
                <w:sz w:val="24"/>
                <w:szCs w:val="24"/>
              </w:rPr>
              <w:t>(1), Дзержинский (2),</w:t>
            </w:r>
            <w:r w:rsidRPr="007C4476">
              <w:rPr>
                <w:rFonts w:ascii="Times New Roman" w:hAnsi="Times New Roman" w:cs="Times New Roman"/>
                <w:sz w:val="24"/>
                <w:szCs w:val="24"/>
              </w:rPr>
              <w:t xml:space="preserve"> </w:t>
            </w:r>
          </w:p>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lastRenderedPageBreak/>
              <w:t xml:space="preserve">Енисейский (1), </w:t>
            </w:r>
            <w:r w:rsidRPr="007C4476">
              <w:rPr>
                <w:rFonts w:ascii="Times New Roman" w:hAnsi="Times New Roman" w:cs="Times New Roman"/>
                <w:sz w:val="24"/>
                <w:szCs w:val="24"/>
              </w:rPr>
              <w:t xml:space="preserve">г. Зеленогорск </w:t>
            </w:r>
            <w:r>
              <w:rPr>
                <w:rFonts w:ascii="Times New Roman" w:hAnsi="Times New Roman" w:cs="Times New Roman"/>
                <w:sz w:val="24"/>
                <w:szCs w:val="24"/>
              </w:rPr>
              <w:t>(2), Идринский (1),</w:t>
            </w:r>
            <w:r w:rsidRPr="007C4476">
              <w:rPr>
                <w:rFonts w:ascii="Times New Roman" w:hAnsi="Times New Roman" w:cs="Times New Roman"/>
                <w:sz w:val="24"/>
                <w:szCs w:val="24"/>
              </w:rPr>
              <w:t xml:space="preserve"> </w:t>
            </w:r>
          </w:p>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 xml:space="preserve">Кежемский (1), Манский (1), Новоселовский (2), </w:t>
            </w:r>
            <w:r w:rsidRPr="007C4476">
              <w:rPr>
                <w:rFonts w:ascii="Times New Roman" w:hAnsi="Times New Roman" w:cs="Times New Roman"/>
                <w:sz w:val="24"/>
                <w:szCs w:val="24"/>
              </w:rPr>
              <w:t xml:space="preserve"> </w:t>
            </w:r>
          </w:p>
          <w:p w:rsidR="00F66B4D" w:rsidRDefault="00F66B4D" w:rsidP="00F2071B">
            <w:pPr>
              <w:tabs>
                <w:tab w:val="left" w:pos="284"/>
                <w:tab w:val="left" w:pos="1741"/>
              </w:tabs>
              <w:rPr>
                <w:rFonts w:ascii="Times New Roman" w:hAnsi="Times New Roman" w:cs="Times New Roman"/>
                <w:b/>
                <w:sz w:val="24"/>
                <w:szCs w:val="24"/>
              </w:rPr>
            </w:pPr>
            <w:r>
              <w:rPr>
                <w:rFonts w:ascii="Times New Roman" w:hAnsi="Times New Roman" w:cs="Times New Roman"/>
                <w:sz w:val="24"/>
                <w:szCs w:val="24"/>
              </w:rPr>
              <w:t xml:space="preserve">Северо-Енисейский (1), Тасеевский (1), </w:t>
            </w:r>
            <w:r w:rsidRPr="007C4476">
              <w:rPr>
                <w:rFonts w:ascii="Times New Roman" w:hAnsi="Times New Roman" w:cs="Times New Roman"/>
                <w:sz w:val="24"/>
                <w:szCs w:val="24"/>
              </w:rPr>
              <w:t xml:space="preserve">Шушенский </w:t>
            </w:r>
            <w:r>
              <w:rPr>
                <w:rFonts w:ascii="Times New Roman" w:hAnsi="Times New Roman" w:cs="Times New Roman"/>
                <w:sz w:val="24"/>
                <w:szCs w:val="24"/>
              </w:rPr>
              <w:t xml:space="preserve"> (3)</w:t>
            </w:r>
          </w:p>
        </w:tc>
      </w:tr>
      <w:tr w:rsidR="00F66B4D" w:rsidTr="00F2071B">
        <w:tc>
          <w:tcPr>
            <w:tcW w:w="458" w:type="dxa"/>
          </w:tcPr>
          <w:p w:rsidR="00F66B4D" w:rsidRDefault="00F66B4D" w:rsidP="00F2071B">
            <w:pPr>
              <w:tabs>
                <w:tab w:val="left" w:pos="284"/>
                <w:tab w:val="left" w:pos="1741"/>
              </w:tabs>
              <w:jc w:val="center"/>
              <w:rPr>
                <w:rFonts w:ascii="Times New Roman" w:hAnsi="Times New Roman" w:cs="Times New Roman"/>
                <w:b/>
                <w:sz w:val="24"/>
                <w:szCs w:val="24"/>
              </w:rPr>
            </w:pPr>
            <w:r>
              <w:rPr>
                <w:rFonts w:ascii="Times New Roman" w:hAnsi="Times New Roman" w:cs="Times New Roman"/>
                <w:b/>
                <w:sz w:val="24"/>
                <w:szCs w:val="24"/>
              </w:rPr>
              <w:lastRenderedPageBreak/>
              <w:t>17</w:t>
            </w:r>
          </w:p>
        </w:tc>
        <w:tc>
          <w:tcPr>
            <w:tcW w:w="3336" w:type="dxa"/>
            <w:vAlign w:val="center"/>
          </w:tcPr>
          <w:p w:rsidR="00F66B4D" w:rsidRPr="00C52C4B" w:rsidRDefault="00F66B4D" w:rsidP="00F2071B">
            <w:pPr>
              <w:rPr>
                <w:rFonts w:ascii="Times New Roman" w:hAnsi="Times New Roman" w:cs="Times New Roman"/>
                <w:b/>
                <w:color w:val="000000"/>
                <w:sz w:val="24"/>
                <w:szCs w:val="24"/>
              </w:rPr>
            </w:pPr>
            <w:r w:rsidRPr="00C52C4B">
              <w:rPr>
                <w:rFonts w:ascii="Times New Roman" w:hAnsi="Times New Roman" w:cs="Times New Roman"/>
                <w:b/>
                <w:color w:val="000000"/>
                <w:sz w:val="24"/>
                <w:szCs w:val="24"/>
              </w:rPr>
              <w:t>Модернизация содержания и технологий обучения: практики реализации концепции образовательной области «Технология» на школьном уровне</w:t>
            </w:r>
          </w:p>
        </w:tc>
        <w:tc>
          <w:tcPr>
            <w:tcW w:w="5777" w:type="dxa"/>
          </w:tcPr>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 xml:space="preserve">Абанский (1), Большеулуйский (1), </w:t>
            </w:r>
            <w:r w:rsidRPr="007C4476">
              <w:rPr>
                <w:rFonts w:ascii="Times New Roman" w:hAnsi="Times New Roman" w:cs="Times New Roman"/>
                <w:sz w:val="24"/>
                <w:szCs w:val="24"/>
              </w:rPr>
              <w:t>г. Красноярск (</w:t>
            </w:r>
            <w:r>
              <w:rPr>
                <w:rFonts w:ascii="Times New Roman" w:hAnsi="Times New Roman" w:cs="Times New Roman"/>
                <w:sz w:val="24"/>
                <w:szCs w:val="24"/>
              </w:rPr>
              <w:t>2)</w:t>
            </w:r>
            <w:r w:rsidRPr="007C4476">
              <w:rPr>
                <w:rFonts w:ascii="Times New Roman" w:hAnsi="Times New Roman" w:cs="Times New Roman"/>
                <w:sz w:val="24"/>
                <w:szCs w:val="24"/>
              </w:rPr>
              <w:t xml:space="preserve"> </w:t>
            </w:r>
          </w:p>
          <w:p w:rsidR="00F66B4D" w:rsidRPr="007C4476" w:rsidRDefault="00F66B4D" w:rsidP="00F2071B">
            <w:pPr>
              <w:tabs>
                <w:tab w:val="left" w:pos="284"/>
                <w:tab w:val="left" w:pos="1741"/>
              </w:tabs>
              <w:rPr>
                <w:rFonts w:ascii="Times New Roman" w:hAnsi="Times New Roman" w:cs="Times New Roman"/>
                <w:sz w:val="24"/>
                <w:szCs w:val="24"/>
              </w:rPr>
            </w:pPr>
            <w:r w:rsidRPr="007C4476">
              <w:rPr>
                <w:rFonts w:ascii="Times New Roman" w:hAnsi="Times New Roman" w:cs="Times New Roman"/>
                <w:sz w:val="24"/>
                <w:szCs w:val="24"/>
              </w:rPr>
              <w:t xml:space="preserve">г. Лесосибирск </w:t>
            </w:r>
            <w:r>
              <w:rPr>
                <w:rFonts w:ascii="Times New Roman" w:hAnsi="Times New Roman" w:cs="Times New Roman"/>
                <w:sz w:val="24"/>
                <w:szCs w:val="24"/>
              </w:rPr>
              <w:t xml:space="preserve">(1), </w:t>
            </w:r>
            <w:r w:rsidRPr="007C4476">
              <w:rPr>
                <w:rFonts w:ascii="Times New Roman" w:hAnsi="Times New Roman" w:cs="Times New Roman"/>
                <w:sz w:val="24"/>
                <w:szCs w:val="24"/>
              </w:rPr>
              <w:t xml:space="preserve">г. Минусинск </w:t>
            </w:r>
            <w:r>
              <w:rPr>
                <w:rFonts w:ascii="Times New Roman" w:hAnsi="Times New Roman" w:cs="Times New Roman"/>
                <w:sz w:val="24"/>
                <w:szCs w:val="24"/>
              </w:rPr>
              <w:t xml:space="preserve">(1), </w:t>
            </w:r>
            <w:r w:rsidRPr="007C4476">
              <w:rPr>
                <w:rFonts w:ascii="Times New Roman" w:hAnsi="Times New Roman" w:cs="Times New Roman"/>
                <w:sz w:val="24"/>
                <w:szCs w:val="24"/>
              </w:rPr>
              <w:t xml:space="preserve">Енисейский </w:t>
            </w:r>
            <w:r>
              <w:rPr>
                <w:rFonts w:ascii="Times New Roman" w:hAnsi="Times New Roman" w:cs="Times New Roman"/>
                <w:sz w:val="24"/>
                <w:szCs w:val="24"/>
              </w:rPr>
              <w:t>(1),</w:t>
            </w:r>
            <w:r w:rsidRPr="007C4476">
              <w:rPr>
                <w:rFonts w:ascii="Times New Roman" w:hAnsi="Times New Roman" w:cs="Times New Roman"/>
                <w:sz w:val="24"/>
                <w:szCs w:val="24"/>
              </w:rPr>
              <w:t xml:space="preserve">  г. Железногорск </w:t>
            </w:r>
            <w:r>
              <w:rPr>
                <w:rFonts w:ascii="Times New Roman" w:hAnsi="Times New Roman" w:cs="Times New Roman"/>
                <w:sz w:val="24"/>
                <w:szCs w:val="24"/>
              </w:rPr>
              <w:t xml:space="preserve">(1), Ирбейский (2), </w:t>
            </w:r>
            <w:r w:rsidRPr="007C4476">
              <w:rPr>
                <w:rFonts w:ascii="Times New Roman" w:hAnsi="Times New Roman" w:cs="Times New Roman"/>
                <w:sz w:val="24"/>
                <w:szCs w:val="24"/>
              </w:rPr>
              <w:t xml:space="preserve">Каратузский </w:t>
            </w:r>
            <w:r>
              <w:rPr>
                <w:rFonts w:ascii="Times New Roman" w:hAnsi="Times New Roman" w:cs="Times New Roman"/>
                <w:sz w:val="24"/>
                <w:szCs w:val="24"/>
              </w:rPr>
              <w:t>(1),</w:t>
            </w:r>
            <w:r w:rsidRPr="007C4476">
              <w:rPr>
                <w:rFonts w:ascii="Times New Roman" w:hAnsi="Times New Roman" w:cs="Times New Roman"/>
                <w:sz w:val="24"/>
                <w:szCs w:val="24"/>
              </w:rPr>
              <w:t xml:space="preserve"> </w:t>
            </w:r>
          </w:p>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Манский (1), Назаровский (1), Пировский (1),</w:t>
            </w:r>
          </w:p>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Туруханский (1),</w:t>
            </w:r>
            <w:r w:rsidRPr="007C4476">
              <w:rPr>
                <w:rFonts w:ascii="Times New Roman" w:hAnsi="Times New Roman" w:cs="Times New Roman"/>
                <w:sz w:val="24"/>
                <w:szCs w:val="24"/>
              </w:rPr>
              <w:t xml:space="preserve"> </w:t>
            </w:r>
            <w:r>
              <w:rPr>
                <w:rFonts w:ascii="Times New Roman" w:hAnsi="Times New Roman" w:cs="Times New Roman"/>
                <w:sz w:val="24"/>
                <w:szCs w:val="24"/>
              </w:rPr>
              <w:t>Ужурский (1)</w:t>
            </w:r>
            <w:r w:rsidRPr="007C4476">
              <w:rPr>
                <w:rFonts w:ascii="Times New Roman" w:hAnsi="Times New Roman" w:cs="Times New Roman"/>
                <w:sz w:val="24"/>
                <w:szCs w:val="24"/>
              </w:rPr>
              <w:t xml:space="preserve"> </w:t>
            </w:r>
          </w:p>
          <w:p w:rsidR="00F66B4D" w:rsidRPr="003A53F4"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Уярский (1)</w:t>
            </w:r>
            <w:r w:rsidRPr="007C4476">
              <w:rPr>
                <w:rFonts w:ascii="Times New Roman" w:hAnsi="Times New Roman" w:cs="Times New Roman"/>
                <w:sz w:val="24"/>
                <w:szCs w:val="24"/>
              </w:rPr>
              <w:t xml:space="preserve"> </w:t>
            </w:r>
          </w:p>
        </w:tc>
      </w:tr>
      <w:tr w:rsidR="00F66B4D" w:rsidTr="00F2071B">
        <w:tc>
          <w:tcPr>
            <w:tcW w:w="458" w:type="dxa"/>
          </w:tcPr>
          <w:p w:rsidR="00F66B4D" w:rsidRDefault="00F66B4D" w:rsidP="00F2071B">
            <w:pPr>
              <w:tabs>
                <w:tab w:val="left" w:pos="284"/>
                <w:tab w:val="left" w:pos="1741"/>
              </w:tabs>
              <w:jc w:val="center"/>
              <w:rPr>
                <w:rFonts w:ascii="Times New Roman" w:hAnsi="Times New Roman" w:cs="Times New Roman"/>
                <w:b/>
                <w:sz w:val="24"/>
                <w:szCs w:val="24"/>
              </w:rPr>
            </w:pPr>
            <w:r>
              <w:rPr>
                <w:rFonts w:ascii="Times New Roman" w:hAnsi="Times New Roman" w:cs="Times New Roman"/>
                <w:b/>
                <w:sz w:val="24"/>
                <w:szCs w:val="24"/>
              </w:rPr>
              <w:t>18</w:t>
            </w:r>
          </w:p>
        </w:tc>
        <w:tc>
          <w:tcPr>
            <w:tcW w:w="3336" w:type="dxa"/>
            <w:vAlign w:val="center"/>
          </w:tcPr>
          <w:p w:rsidR="00F66B4D" w:rsidRPr="00C52C4B" w:rsidRDefault="00F66B4D" w:rsidP="00F2071B">
            <w:pPr>
              <w:rPr>
                <w:rFonts w:ascii="Times New Roman" w:hAnsi="Times New Roman" w:cs="Times New Roman"/>
                <w:b/>
                <w:color w:val="000000"/>
                <w:sz w:val="24"/>
                <w:szCs w:val="24"/>
              </w:rPr>
            </w:pPr>
            <w:r w:rsidRPr="00C52C4B">
              <w:rPr>
                <w:rFonts w:ascii="Times New Roman" w:hAnsi="Times New Roman" w:cs="Times New Roman"/>
                <w:b/>
                <w:color w:val="000000"/>
                <w:sz w:val="24"/>
                <w:szCs w:val="24"/>
              </w:rPr>
              <w:t>Модернизация содержания и технологий обучения: сетевые практики реализации концепции технологического образования</w:t>
            </w:r>
          </w:p>
        </w:tc>
        <w:tc>
          <w:tcPr>
            <w:tcW w:w="5777" w:type="dxa"/>
          </w:tcPr>
          <w:p w:rsidR="00F66B4D" w:rsidRPr="007C4476" w:rsidRDefault="00F66B4D" w:rsidP="00F2071B">
            <w:pPr>
              <w:tabs>
                <w:tab w:val="left" w:pos="284"/>
                <w:tab w:val="left" w:pos="1741"/>
              </w:tabs>
              <w:rPr>
                <w:rFonts w:ascii="Times New Roman" w:hAnsi="Times New Roman" w:cs="Times New Roman"/>
                <w:sz w:val="24"/>
                <w:szCs w:val="24"/>
              </w:rPr>
            </w:pPr>
            <w:r w:rsidRPr="007C4476">
              <w:rPr>
                <w:rFonts w:ascii="Times New Roman" w:hAnsi="Times New Roman" w:cs="Times New Roman"/>
                <w:sz w:val="24"/>
                <w:szCs w:val="24"/>
              </w:rPr>
              <w:t>г. Красноярск (</w:t>
            </w:r>
            <w:r>
              <w:rPr>
                <w:rFonts w:ascii="Times New Roman" w:hAnsi="Times New Roman" w:cs="Times New Roman"/>
                <w:sz w:val="24"/>
                <w:szCs w:val="24"/>
              </w:rPr>
              <w:t>1),</w:t>
            </w:r>
            <w:r w:rsidRPr="007C4476">
              <w:rPr>
                <w:rFonts w:ascii="Times New Roman" w:hAnsi="Times New Roman" w:cs="Times New Roman"/>
                <w:sz w:val="24"/>
                <w:szCs w:val="24"/>
              </w:rPr>
              <w:t xml:space="preserve"> г. Норильск </w:t>
            </w:r>
            <w:r>
              <w:rPr>
                <w:rFonts w:ascii="Times New Roman" w:hAnsi="Times New Roman" w:cs="Times New Roman"/>
                <w:sz w:val="24"/>
                <w:szCs w:val="24"/>
              </w:rPr>
              <w:t xml:space="preserve">(1), </w:t>
            </w:r>
            <w:r w:rsidRPr="007C4476">
              <w:rPr>
                <w:rFonts w:ascii="Times New Roman" w:hAnsi="Times New Roman" w:cs="Times New Roman"/>
                <w:sz w:val="24"/>
                <w:szCs w:val="24"/>
              </w:rPr>
              <w:t xml:space="preserve">г. Зеленогорск </w:t>
            </w:r>
            <w:r>
              <w:rPr>
                <w:rFonts w:ascii="Times New Roman" w:hAnsi="Times New Roman" w:cs="Times New Roman"/>
                <w:sz w:val="24"/>
                <w:szCs w:val="24"/>
              </w:rPr>
              <w:t>(1)</w:t>
            </w:r>
          </w:p>
          <w:p w:rsidR="00F66B4D" w:rsidRPr="007C4476" w:rsidRDefault="00F66B4D" w:rsidP="00F2071B">
            <w:pPr>
              <w:tabs>
                <w:tab w:val="left" w:pos="284"/>
                <w:tab w:val="left" w:pos="1741"/>
              </w:tabs>
              <w:rPr>
                <w:rFonts w:ascii="Times New Roman" w:hAnsi="Times New Roman" w:cs="Times New Roman"/>
                <w:sz w:val="24"/>
                <w:szCs w:val="24"/>
              </w:rPr>
            </w:pPr>
            <w:r>
              <w:rPr>
                <w:rFonts w:ascii="Times New Roman" w:hAnsi="Times New Roman" w:cs="Times New Roman"/>
                <w:sz w:val="24"/>
                <w:szCs w:val="24"/>
              </w:rPr>
              <w:t>Северо-Енисейский (1)</w:t>
            </w:r>
            <w:r w:rsidRPr="007C4476">
              <w:rPr>
                <w:rFonts w:ascii="Times New Roman" w:hAnsi="Times New Roman" w:cs="Times New Roman"/>
                <w:sz w:val="24"/>
                <w:szCs w:val="24"/>
              </w:rPr>
              <w:t xml:space="preserve"> </w:t>
            </w:r>
          </w:p>
          <w:p w:rsidR="00F66B4D" w:rsidRDefault="00F66B4D" w:rsidP="00F2071B">
            <w:pPr>
              <w:tabs>
                <w:tab w:val="left" w:pos="284"/>
                <w:tab w:val="left" w:pos="1741"/>
              </w:tabs>
              <w:jc w:val="center"/>
              <w:rPr>
                <w:rFonts w:ascii="Times New Roman" w:hAnsi="Times New Roman" w:cs="Times New Roman"/>
                <w:b/>
                <w:sz w:val="24"/>
                <w:szCs w:val="24"/>
              </w:rPr>
            </w:pPr>
          </w:p>
        </w:tc>
      </w:tr>
    </w:tbl>
    <w:p w:rsidR="00F66B4D" w:rsidRDefault="00F66B4D" w:rsidP="00F66B4D">
      <w:pPr>
        <w:tabs>
          <w:tab w:val="left" w:pos="284"/>
          <w:tab w:val="left" w:pos="1741"/>
        </w:tabs>
        <w:spacing w:line="240" w:lineRule="auto"/>
        <w:jc w:val="center"/>
        <w:rPr>
          <w:rFonts w:ascii="Times New Roman" w:hAnsi="Times New Roman" w:cs="Times New Roman"/>
          <w:b/>
          <w:sz w:val="24"/>
          <w:szCs w:val="24"/>
        </w:rPr>
      </w:pPr>
    </w:p>
    <w:p w:rsidR="00F66B4D" w:rsidRDefault="00F66B4D" w:rsidP="00DF3352">
      <w:pPr>
        <w:pStyle w:val="a3"/>
        <w:spacing w:line="240" w:lineRule="auto"/>
        <w:ind w:left="0"/>
        <w:jc w:val="both"/>
        <w:rPr>
          <w:rFonts w:ascii="Times New Roman" w:hAnsi="Times New Roman" w:cs="Times New Roman"/>
          <w:b/>
          <w:sz w:val="24"/>
          <w:szCs w:val="24"/>
        </w:rPr>
      </w:pPr>
      <w:r w:rsidRPr="00DF3352">
        <w:rPr>
          <w:rFonts w:ascii="Times New Roman" w:hAnsi="Times New Roman" w:cs="Times New Roman"/>
          <w:b/>
          <w:sz w:val="24"/>
          <w:szCs w:val="24"/>
        </w:rPr>
        <w:t>4.3.Соотношение заявленных и включенных в</w:t>
      </w:r>
      <w:r w:rsidR="00DF3352">
        <w:rPr>
          <w:rFonts w:ascii="Times New Roman" w:hAnsi="Times New Roman" w:cs="Times New Roman"/>
          <w:b/>
          <w:sz w:val="24"/>
          <w:szCs w:val="24"/>
        </w:rPr>
        <w:t xml:space="preserve"> Атлас практик муниципалитетов</w:t>
      </w:r>
    </w:p>
    <w:p w:rsidR="006B5343" w:rsidRDefault="006B5343" w:rsidP="00DF3352">
      <w:pPr>
        <w:pStyle w:val="a3"/>
        <w:spacing w:line="240" w:lineRule="auto"/>
        <w:ind w:left="0"/>
        <w:jc w:val="both"/>
        <w:rPr>
          <w:rFonts w:ascii="Times New Roman" w:hAnsi="Times New Roman" w:cs="Times New Roman"/>
          <w:b/>
          <w:sz w:val="24"/>
          <w:szCs w:val="24"/>
        </w:rPr>
      </w:pPr>
    </w:p>
    <w:p w:rsidR="006B5343" w:rsidRDefault="006B5343" w:rsidP="006B5343">
      <w:pPr>
        <w:pStyle w:val="a3"/>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Основным показателем качества образовательных практик муниципальных систем образования является </w:t>
      </w:r>
      <w:r w:rsidR="000D6A01">
        <w:rPr>
          <w:rFonts w:ascii="Times New Roman" w:hAnsi="Times New Roman" w:cs="Times New Roman"/>
          <w:sz w:val="24"/>
          <w:szCs w:val="24"/>
        </w:rPr>
        <w:t>степень установленных уровней по отношению к изначально заявленным практикам.</w:t>
      </w:r>
    </w:p>
    <w:p w:rsidR="000D6A01" w:rsidRPr="006B5343" w:rsidRDefault="000D6A01" w:rsidP="006B5343">
      <w:pPr>
        <w:pStyle w:val="a3"/>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Ниже предста</w:t>
      </w:r>
      <w:r w:rsidR="00C52C4B">
        <w:rPr>
          <w:rFonts w:ascii="Times New Roman" w:hAnsi="Times New Roman" w:cs="Times New Roman"/>
          <w:sz w:val="24"/>
          <w:szCs w:val="24"/>
        </w:rPr>
        <w:t xml:space="preserve">влены диаграммы, на которых </w:t>
      </w:r>
      <w:r>
        <w:rPr>
          <w:rFonts w:ascii="Times New Roman" w:hAnsi="Times New Roman" w:cs="Times New Roman"/>
          <w:sz w:val="24"/>
          <w:szCs w:val="24"/>
        </w:rPr>
        <w:t xml:space="preserve"> демонстрируется данное соотношение в разрезе округов.</w:t>
      </w:r>
    </w:p>
    <w:p w:rsidR="009D54B9" w:rsidRPr="000D6A01" w:rsidRDefault="00F66AB2" w:rsidP="00C52C4B">
      <w:pPr>
        <w:spacing w:line="240" w:lineRule="auto"/>
        <w:jc w:val="right"/>
        <w:rPr>
          <w:rFonts w:ascii="Times New Roman" w:hAnsi="Times New Roman" w:cs="Times New Roman"/>
          <w:b/>
          <w:sz w:val="24"/>
          <w:szCs w:val="24"/>
        </w:rPr>
      </w:pPr>
      <w:r w:rsidRPr="000D6A01">
        <w:rPr>
          <w:rFonts w:ascii="Times New Roman" w:hAnsi="Times New Roman" w:cs="Times New Roman"/>
          <w:b/>
          <w:sz w:val="24"/>
          <w:szCs w:val="24"/>
        </w:rPr>
        <w:t>Диаграмма</w:t>
      </w:r>
      <w:r w:rsidR="00245384" w:rsidRPr="000D6A01">
        <w:rPr>
          <w:rFonts w:ascii="Times New Roman" w:hAnsi="Times New Roman" w:cs="Times New Roman"/>
          <w:b/>
          <w:sz w:val="24"/>
          <w:szCs w:val="24"/>
        </w:rPr>
        <w:t xml:space="preserve"> 17</w:t>
      </w:r>
    </w:p>
    <w:p w:rsidR="00F66AB2" w:rsidRPr="00F66AB2" w:rsidRDefault="00F66AB2" w:rsidP="001C4DFA">
      <w:pPr>
        <w:pStyle w:val="a3"/>
        <w:spacing w:line="240" w:lineRule="auto"/>
        <w:ind w:left="0"/>
        <w:jc w:val="center"/>
        <w:rPr>
          <w:rFonts w:ascii="Times New Roman" w:hAnsi="Times New Roman" w:cs="Times New Roman"/>
          <w:b/>
          <w:sz w:val="24"/>
          <w:szCs w:val="24"/>
        </w:rPr>
      </w:pPr>
    </w:p>
    <w:p w:rsidR="009D54B9" w:rsidRPr="00F66AB2" w:rsidRDefault="00722731" w:rsidP="001C4DFA">
      <w:pPr>
        <w:pStyle w:val="a3"/>
        <w:spacing w:line="240" w:lineRule="auto"/>
        <w:ind w:left="0"/>
        <w:jc w:val="center"/>
        <w:rPr>
          <w:rFonts w:ascii="Times New Roman" w:hAnsi="Times New Roman" w:cs="Times New Roman"/>
          <w:b/>
          <w:sz w:val="24"/>
          <w:szCs w:val="24"/>
        </w:rPr>
      </w:pPr>
      <w:r w:rsidRPr="00F66AB2">
        <w:rPr>
          <w:rFonts w:ascii="Times New Roman" w:hAnsi="Times New Roman" w:cs="Times New Roman"/>
          <w:b/>
          <w:sz w:val="24"/>
          <w:szCs w:val="24"/>
        </w:rPr>
        <w:t>Соотношение заявленных и включенных в Атлас практик муниципалитетов Северного, Северо-Восточного, Приенисейского округов</w:t>
      </w:r>
    </w:p>
    <w:p w:rsidR="00F66AB2" w:rsidRPr="00F66AB2" w:rsidRDefault="00F66AB2" w:rsidP="001C4DFA">
      <w:pPr>
        <w:pStyle w:val="a3"/>
        <w:spacing w:line="240" w:lineRule="auto"/>
        <w:ind w:left="0"/>
        <w:jc w:val="center"/>
        <w:rPr>
          <w:rFonts w:ascii="Times New Roman" w:hAnsi="Times New Roman" w:cs="Times New Roman"/>
          <w:b/>
          <w:sz w:val="24"/>
          <w:szCs w:val="24"/>
        </w:rPr>
      </w:pPr>
    </w:p>
    <w:p w:rsidR="00F66AB2" w:rsidRDefault="00F66AB2" w:rsidP="001C4DFA">
      <w:pPr>
        <w:pStyle w:val="a3"/>
        <w:spacing w:line="240" w:lineRule="auto"/>
        <w:ind w:left="0"/>
        <w:jc w:val="center"/>
        <w:rPr>
          <w:rFonts w:ascii="Times New Roman" w:hAnsi="Times New Roman" w:cs="Times New Roman"/>
          <w:b/>
          <w:sz w:val="28"/>
          <w:szCs w:val="28"/>
        </w:rPr>
      </w:pPr>
    </w:p>
    <w:p w:rsidR="00F66AB2" w:rsidRDefault="00F66AB2" w:rsidP="001C4DFA">
      <w:pPr>
        <w:pStyle w:val="a3"/>
        <w:spacing w:line="240" w:lineRule="auto"/>
        <w:ind w:left="0"/>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05B861B6" wp14:editId="0D893360">
            <wp:extent cx="5486400" cy="32004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6250C" w:rsidRPr="004C7B6F" w:rsidRDefault="0056250C" w:rsidP="001C4DFA">
      <w:pPr>
        <w:spacing w:line="240" w:lineRule="auto"/>
        <w:jc w:val="right"/>
        <w:rPr>
          <w:rFonts w:ascii="Times New Roman" w:hAnsi="Times New Roman" w:cs="Times New Roman"/>
          <w:b/>
          <w:sz w:val="24"/>
          <w:szCs w:val="24"/>
        </w:rPr>
      </w:pPr>
      <w:r w:rsidRPr="004C7B6F">
        <w:rPr>
          <w:rFonts w:ascii="Times New Roman" w:hAnsi="Times New Roman" w:cs="Times New Roman"/>
          <w:b/>
          <w:sz w:val="24"/>
          <w:szCs w:val="24"/>
        </w:rPr>
        <w:lastRenderedPageBreak/>
        <w:t>Диаграмма</w:t>
      </w:r>
      <w:r w:rsidR="00245384">
        <w:rPr>
          <w:rFonts w:ascii="Times New Roman" w:hAnsi="Times New Roman" w:cs="Times New Roman"/>
          <w:b/>
          <w:sz w:val="24"/>
          <w:szCs w:val="24"/>
        </w:rPr>
        <w:t xml:space="preserve"> 18</w:t>
      </w:r>
    </w:p>
    <w:p w:rsidR="0056250C" w:rsidRPr="00F66AB2" w:rsidRDefault="0056250C" w:rsidP="001C4DFA">
      <w:pPr>
        <w:pStyle w:val="a3"/>
        <w:spacing w:line="240" w:lineRule="auto"/>
        <w:ind w:left="0"/>
        <w:jc w:val="center"/>
        <w:rPr>
          <w:rFonts w:ascii="Times New Roman" w:hAnsi="Times New Roman" w:cs="Times New Roman"/>
          <w:b/>
          <w:sz w:val="24"/>
          <w:szCs w:val="24"/>
        </w:rPr>
      </w:pPr>
    </w:p>
    <w:p w:rsidR="0056250C" w:rsidRDefault="0056250C" w:rsidP="001C4DFA">
      <w:pPr>
        <w:pStyle w:val="a3"/>
        <w:spacing w:line="240" w:lineRule="auto"/>
        <w:ind w:left="0"/>
        <w:jc w:val="center"/>
        <w:rPr>
          <w:rFonts w:ascii="Times New Roman" w:hAnsi="Times New Roman" w:cs="Times New Roman"/>
          <w:b/>
          <w:sz w:val="24"/>
          <w:szCs w:val="24"/>
        </w:rPr>
      </w:pPr>
      <w:r w:rsidRPr="00F66AB2">
        <w:rPr>
          <w:rFonts w:ascii="Times New Roman" w:hAnsi="Times New Roman" w:cs="Times New Roman"/>
          <w:b/>
          <w:sz w:val="24"/>
          <w:szCs w:val="24"/>
        </w:rPr>
        <w:t>Соотношение заявленных и включенных в Атлас практик му</w:t>
      </w:r>
      <w:r>
        <w:rPr>
          <w:rFonts w:ascii="Times New Roman" w:hAnsi="Times New Roman" w:cs="Times New Roman"/>
          <w:b/>
          <w:sz w:val="24"/>
          <w:szCs w:val="24"/>
        </w:rPr>
        <w:t xml:space="preserve">ниципалитетов </w:t>
      </w:r>
      <w:r w:rsidRPr="00F66AB2">
        <w:rPr>
          <w:rFonts w:ascii="Times New Roman" w:hAnsi="Times New Roman" w:cs="Times New Roman"/>
          <w:b/>
          <w:sz w:val="24"/>
          <w:szCs w:val="24"/>
        </w:rPr>
        <w:t>Восточного</w:t>
      </w:r>
      <w:r>
        <w:rPr>
          <w:rFonts w:ascii="Times New Roman" w:hAnsi="Times New Roman" w:cs="Times New Roman"/>
          <w:b/>
          <w:sz w:val="24"/>
          <w:szCs w:val="24"/>
        </w:rPr>
        <w:t xml:space="preserve"> округа</w:t>
      </w:r>
    </w:p>
    <w:p w:rsidR="004C7B6F" w:rsidRDefault="004C7B6F" w:rsidP="001C4DFA">
      <w:pPr>
        <w:pStyle w:val="a3"/>
        <w:spacing w:line="240" w:lineRule="auto"/>
        <w:ind w:left="0"/>
        <w:jc w:val="center"/>
        <w:rPr>
          <w:rFonts w:ascii="Times New Roman" w:hAnsi="Times New Roman" w:cs="Times New Roman"/>
          <w:b/>
          <w:sz w:val="24"/>
          <w:szCs w:val="24"/>
        </w:rPr>
      </w:pPr>
    </w:p>
    <w:p w:rsidR="004C7B6F" w:rsidRDefault="004C7B6F" w:rsidP="001C4DFA">
      <w:pPr>
        <w:pStyle w:val="a3"/>
        <w:spacing w:line="240" w:lineRule="auto"/>
        <w:ind w:left="0"/>
        <w:jc w:val="center"/>
        <w:rPr>
          <w:rFonts w:ascii="Times New Roman" w:hAnsi="Times New Roman" w:cs="Times New Roman"/>
          <w:b/>
          <w:sz w:val="24"/>
          <w:szCs w:val="24"/>
        </w:rPr>
      </w:pPr>
    </w:p>
    <w:p w:rsidR="004C7B6F" w:rsidRPr="00F66AB2" w:rsidRDefault="004C7B6F" w:rsidP="001C4DFA">
      <w:pPr>
        <w:pStyle w:val="a3"/>
        <w:spacing w:line="240" w:lineRule="auto"/>
        <w:ind w:left="0"/>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63849C73" wp14:editId="7172D8EB">
            <wp:extent cx="5486400" cy="32004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C7B6F" w:rsidRPr="004C7B6F" w:rsidRDefault="004C7B6F" w:rsidP="001C4DFA">
      <w:pPr>
        <w:spacing w:line="240" w:lineRule="auto"/>
        <w:jc w:val="right"/>
        <w:rPr>
          <w:rFonts w:ascii="Times New Roman" w:hAnsi="Times New Roman" w:cs="Times New Roman"/>
          <w:b/>
          <w:sz w:val="24"/>
          <w:szCs w:val="24"/>
        </w:rPr>
      </w:pPr>
      <w:r w:rsidRPr="004C7B6F">
        <w:rPr>
          <w:rFonts w:ascii="Times New Roman" w:hAnsi="Times New Roman" w:cs="Times New Roman"/>
          <w:b/>
          <w:sz w:val="24"/>
          <w:szCs w:val="24"/>
        </w:rPr>
        <w:t>Диаграмма</w:t>
      </w:r>
      <w:r w:rsidR="00245384">
        <w:rPr>
          <w:rFonts w:ascii="Times New Roman" w:hAnsi="Times New Roman" w:cs="Times New Roman"/>
          <w:b/>
          <w:sz w:val="24"/>
          <w:szCs w:val="24"/>
        </w:rPr>
        <w:t xml:space="preserve"> 19</w:t>
      </w:r>
    </w:p>
    <w:p w:rsidR="004C7B6F" w:rsidRPr="00F66AB2" w:rsidRDefault="004C7B6F" w:rsidP="001C4DFA">
      <w:pPr>
        <w:pStyle w:val="a3"/>
        <w:spacing w:line="240" w:lineRule="auto"/>
        <w:ind w:left="0"/>
        <w:jc w:val="center"/>
        <w:rPr>
          <w:rFonts w:ascii="Times New Roman" w:hAnsi="Times New Roman" w:cs="Times New Roman"/>
          <w:b/>
          <w:sz w:val="24"/>
          <w:szCs w:val="24"/>
        </w:rPr>
      </w:pPr>
    </w:p>
    <w:p w:rsidR="004C7B6F" w:rsidRDefault="004C7B6F" w:rsidP="001C4DFA">
      <w:pPr>
        <w:pStyle w:val="a3"/>
        <w:spacing w:line="240" w:lineRule="auto"/>
        <w:ind w:left="0"/>
        <w:jc w:val="center"/>
        <w:rPr>
          <w:rFonts w:ascii="Times New Roman" w:hAnsi="Times New Roman" w:cs="Times New Roman"/>
          <w:b/>
          <w:sz w:val="24"/>
          <w:szCs w:val="24"/>
        </w:rPr>
      </w:pPr>
      <w:r w:rsidRPr="00F66AB2">
        <w:rPr>
          <w:rFonts w:ascii="Times New Roman" w:hAnsi="Times New Roman" w:cs="Times New Roman"/>
          <w:b/>
          <w:sz w:val="24"/>
          <w:szCs w:val="24"/>
        </w:rPr>
        <w:t>Соотношение заявленных и включенных в Атлас практик му</w:t>
      </w:r>
      <w:r>
        <w:rPr>
          <w:rFonts w:ascii="Times New Roman" w:hAnsi="Times New Roman" w:cs="Times New Roman"/>
          <w:b/>
          <w:sz w:val="24"/>
          <w:szCs w:val="24"/>
        </w:rPr>
        <w:t>ниципалитетов Центрального округа</w:t>
      </w:r>
    </w:p>
    <w:p w:rsidR="00FA22AB" w:rsidRDefault="00FA22AB" w:rsidP="001C4DFA">
      <w:pPr>
        <w:pStyle w:val="a3"/>
        <w:spacing w:line="240" w:lineRule="auto"/>
        <w:ind w:left="0"/>
        <w:jc w:val="center"/>
        <w:rPr>
          <w:rFonts w:ascii="Times New Roman" w:hAnsi="Times New Roman" w:cs="Times New Roman"/>
          <w:b/>
          <w:sz w:val="24"/>
          <w:szCs w:val="24"/>
        </w:rPr>
      </w:pPr>
    </w:p>
    <w:p w:rsidR="00FA22AB" w:rsidRDefault="00FA22AB" w:rsidP="001C4DFA">
      <w:pPr>
        <w:pStyle w:val="a3"/>
        <w:spacing w:line="240" w:lineRule="auto"/>
        <w:ind w:left="0"/>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5DF893D9" wp14:editId="244CDC00">
            <wp:extent cx="5486400" cy="32004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6250C" w:rsidRDefault="0056250C" w:rsidP="001C4DFA">
      <w:pPr>
        <w:pStyle w:val="a3"/>
        <w:spacing w:line="240" w:lineRule="auto"/>
        <w:ind w:left="0"/>
        <w:jc w:val="center"/>
        <w:rPr>
          <w:rFonts w:ascii="Times New Roman" w:hAnsi="Times New Roman" w:cs="Times New Roman"/>
          <w:b/>
          <w:sz w:val="28"/>
          <w:szCs w:val="28"/>
        </w:rPr>
      </w:pPr>
    </w:p>
    <w:p w:rsidR="00491335" w:rsidRPr="004C7B6F" w:rsidRDefault="00491335" w:rsidP="00BD1360">
      <w:pPr>
        <w:spacing w:line="240" w:lineRule="auto"/>
        <w:jc w:val="right"/>
        <w:rPr>
          <w:rFonts w:ascii="Times New Roman" w:hAnsi="Times New Roman" w:cs="Times New Roman"/>
          <w:b/>
          <w:sz w:val="24"/>
          <w:szCs w:val="24"/>
        </w:rPr>
      </w:pPr>
      <w:r w:rsidRPr="004C7B6F">
        <w:rPr>
          <w:rFonts w:ascii="Times New Roman" w:hAnsi="Times New Roman" w:cs="Times New Roman"/>
          <w:b/>
          <w:sz w:val="24"/>
          <w:szCs w:val="24"/>
        </w:rPr>
        <w:lastRenderedPageBreak/>
        <w:t>Диаграмма</w:t>
      </w:r>
      <w:r w:rsidR="00245384">
        <w:rPr>
          <w:rFonts w:ascii="Times New Roman" w:hAnsi="Times New Roman" w:cs="Times New Roman"/>
          <w:b/>
          <w:sz w:val="24"/>
          <w:szCs w:val="24"/>
        </w:rPr>
        <w:t xml:space="preserve"> 20</w:t>
      </w:r>
    </w:p>
    <w:p w:rsidR="00491335" w:rsidRPr="00F66AB2" w:rsidRDefault="00491335" w:rsidP="001C4DFA">
      <w:pPr>
        <w:pStyle w:val="a3"/>
        <w:spacing w:line="240" w:lineRule="auto"/>
        <w:ind w:left="0"/>
        <w:jc w:val="center"/>
        <w:rPr>
          <w:rFonts w:ascii="Times New Roman" w:hAnsi="Times New Roman" w:cs="Times New Roman"/>
          <w:b/>
          <w:sz w:val="24"/>
          <w:szCs w:val="24"/>
        </w:rPr>
      </w:pPr>
    </w:p>
    <w:p w:rsidR="00491335" w:rsidRDefault="00491335" w:rsidP="001C4DFA">
      <w:pPr>
        <w:pStyle w:val="a3"/>
        <w:spacing w:line="240" w:lineRule="auto"/>
        <w:ind w:left="0"/>
        <w:jc w:val="center"/>
        <w:rPr>
          <w:rFonts w:ascii="Times New Roman" w:hAnsi="Times New Roman" w:cs="Times New Roman"/>
          <w:b/>
          <w:sz w:val="24"/>
          <w:szCs w:val="24"/>
        </w:rPr>
      </w:pPr>
      <w:r w:rsidRPr="00F66AB2">
        <w:rPr>
          <w:rFonts w:ascii="Times New Roman" w:hAnsi="Times New Roman" w:cs="Times New Roman"/>
          <w:b/>
          <w:sz w:val="24"/>
          <w:szCs w:val="24"/>
        </w:rPr>
        <w:t>Соотношение заявленных и включенных в Атлас практик му</w:t>
      </w:r>
      <w:r>
        <w:rPr>
          <w:rFonts w:ascii="Times New Roman" w:hAnsi="Times New Roman" w:cs="Times New Roman"/>
          <w:b/>
          <w:sz w:val="24"/>
          <w:szCs w:val="24"/>
        </w:rPr>
        <w:t>ниципалитетов Западного округа</w:t>
      </w:r>
    </w:p>
    <w:p w:rsidR="00491335" w:rsidRDefault="00491335" w:rsidP="001C4DFA">
      <w:pPr>
        <w:pStyle w:val="a3"/>
        <w:spacing w:line="240" w:lineRule="auto"/>
        <w:ind w:left="0"/>
        <w:jc w:val="center"/>
        <w:rPr>
          <w:rFonts w:ascii="Times New Roman" w:hAnsi="Times New Roman" w:cs="Times New Roman"/>
          <w:b/>
          <w:sz w:val="24"/>
          <w:szCs w:val="24"/>
        </w:rPr>
      </w:pPr>
    </w:p>
    <w:p w:rsidR="00AF0997" w:rsidRDefault="005A6C4A" w:rsidP="001C4DFA">
      <w:pPr>
        <w:pStyle w:val="a3"/>
        <w:spacing w:line="240" w:lineRule="auto"/>
        <w:ind w:left="0"/>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33A0C29E" wp14:editId="39570057">
            <wp:extent cx="5486400" cy="320040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D1360" w:rsidRDefault="00BD1360" w:rsidP="001C4DFA">
      <w:pPr>
        <w:spacing w:line="240" w:lineRule="auto"/>
        <w:jc w:val="right"/>
        <w:rPr>
          <w:rFonts w:ascii="Times New Roman" w:hAnsi="Times New Roman" w:cs="Times New Roman"/>
          <w:b/>
          <w:sz w:val="24"/>
          <w:szCs w:val="24"/>
        </w:rPr>
      </w:pPr>
    </w:p>
    <w:p w:rsidR="00EC0E75" w:rsidRPr="004C7B6F" w:rsidRDefault="00EC0E75" w:rsidP="001C4DFA">
      <w:pPr>
        <w:spacing w:line="240" w:lineRule="auto"/>
        <w:jc w:val="right"/>
        <w:rPr>
          <w:rFonts w:ascii="Times New Roman" w:hAnsi="Times New Roman" w:cs="Times New Roman"/>
          <w:b/>
          <w:sz w:val="24"/>
          <w:szCs w:val="24"/>
        </w:rPr>
      </w:pPr>
      <w:r w:rsidRPr="004C7B6F">
        <w:rPr>
          <w:rFonts w:ascii="Times New Roman" w:hAnsi="Times New Roman" w:cs="Times New Roman"/>
          <w:b/>
          <w:sz w:val="24"/>
          <w:szCs w:val="24"/>
        </w:rPr>
        <w:t>Диаграмма</w:t>
      </w:r>
      <w:r w:rsidR="00245384">
        <w:rPr>
          <w:rFonts w:ascii="Times New Roman" w:hAnsi="Times New Roman" w:cs="Times New Roman"/>
          <w:b/>
          <w:sz w:val="24"/>
          <w:szCs w:val="24"/>
        </w:rPr>
        <w:t xml:space="preserve"> 21</w:t>
      </w:r>
    </w:p>
    <w:p w:rsidR="00EC0E75" w:rsidRPr="00F66AB2" w:rsidRDefault="00EC0E75" w:rsidP="001C4DFA">
      <w:pPr>
        <w:pStyle w:val="a3"/>
        <w:spacing w:line="240" w:lineRule="auto"/>
        <w:ind w:left="0"/>
        <w:jc w:val="center"/>
        <w:rPr>
          <w:rFonts w:ascii="Times New Roman" w:hAnsi="Times New Roman" w:cs="Times New Roman"/>
          <w:b/>
          <w:sz w:val="24"/>
          <w:szCs w:val="24"/>
        </w:rPr>
      </w:pPr>
    </w:p>
    <w:p w:rsidR="00EC0E75" w:rsidRDefault="00EC0E75" w:rsidP="001C4DFA">
      <w:pPr>
        <w:pStyle w:val="a3"/>
        <w:spacing w:line="240" w:lineRule="auto"/>
        <w:ind w:left="0"/>
        <w:jc w:val="center"/>
        <w:rPr>
          <w:rFonts w:ascii="Times New Roman" w:hAnsi="Times New Roman" w:cs="Times New Roman"/>
          <w:b/>
          <w:sz w:val="24"/>
          <w:szCs w:val="24"/>
        </w:rPr>
      </w:pPr>
      <w:r w:rsidRPr="00F66AB2">
        <w:rPr>
          <w:rFonts w:ascii="Times New Roman" w:hAnsi="Times New Roman" w:cs="Times New Roman"/>
          <w:b/>
          <w:sz w:val="24"/>
          <w:szCs w:val="24"/>
        </w:rPr>
        <w:t>Соотношение заявленных и включенных в Атлас практик му</w:t>
      </w:r>
      <w:r>
        <w:rPr>
          <w:rFonts w:ascii="Times New Roman" w:hAnsi="Times New Roman" w:cs="Times New Roman"/>
          <w:b/>
          <w:sz w:val="24"/>
          <w:szCs w:val="24"/>
        </w:rPr>
        <w:t>ниципалитетов Южного округа</w:t>
      </w:r>
    </w:p>
    <w:p w:rsidR="00EC0E75" w:rsidRDefault="00EC0E75" w:rsidP="001C4DFA">
      <w:pPr>
        <w:pStyle w:val="a3"/>
        <w:spacing w:line="240" w:lineRule="auto"/>
        <w:ind w:left="0"/>
        <w:jc w:val="center"/>
        <w:rPr>
          <w:rFonts w:ascii="Times New Roman" w:hAnsi="Times New Roman" w:cs="Times New Roman"/>
          <w:b/>
          <w:sz w:val="24"/>
          <w:szCs w:val="24"/>
        </w:rPr>
      </w:pPr>
    </w:p>
    <w:p w:rsidR="00EC0E75" w:rsidRDefault="00DA4F30" w:rsidP="001C4DFA">
      <w:pPr>
        <w:pStyle w:val="a3"/>
        <w:spacing w:line="240" w:lineRule="auto"/>
        <w:ind w:left="0"/>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59B4D462" wp14:editId="09449816">
            <wp:extent cx="5486400" cy="320040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91335" w:rsidRDefault="00491335" w:rsidP="001C4DFA">
      <w:pPr>
        <w:pStyle w:val="a3"/>
        <w:spacing w:line="240" w:lineRule="auto"/>
        <w:ind w:left="0"/>
        <w:jc w:val="center"/>
        <w:rPr>
          <w:rFonts w:ascii="Times New Roman" w:hAnsi="Times New Roman" w:cs="Times New Roman"/>
          <w:b/>
          <w:sz w:val="24"/>
          <w:szCs w:val="24"/>
        </w:rPr>
      </w:pPr>
    </w:p>
    <w:p w:rsidR="00DF3352" w:rsidRDefault="00DF3352" w:rsidP="00DF3352">
      <w:pPr>
        <w:pStyle w:val="a3"/>
        <w:spacing w:line="240" w:lineRule="auto"/>
        <w:ind w:left="0" w:firstLine="567"/>
        <w:jc w:val="both"/>
        <w:rPr>
          <w:rFonts w:ascii="Times New Roman" w:hAnsi="Times New Roman" w:cs="Times New Roman"/>
          <w:sz w:val="24"/>
          <w:szCs w:val="24"/>
        </w:rPr>
      </w:pPr>
    </w:p>
    <w:p w:rsidR="00DF3352" w:rsidRDefault="00DF3352" w:rsidP="00DF3352">
      <w:pPr>
        <w:pStyle w:val="a3"/>
        <w:spacing w:line="240" w:lineRule="auto"/>
        <w:ind w:left="0" w:firstLine="567"/>
        <w:jc w:val="both"/>
        <w:rPr>
          <w:rFonts w:ascii="Times New Roman" w:hAnsi="Times New Roman" w:cs="Times New Roman"/>
          <w:sz w:val="24"/>
          <w:szCs w:val="24"/>
        </w:rPr>
      </w:pPr>
    </w:p>
    <w:p w:rsidR="00A04B70" w:rsidRDefault="00A04B70" w:rsidP="00DF3352">
      <w:pPr>
        <w:pStyle w:val="a3"/>
        <w:spacing w:line="240" w:lineRule="auto"/>
        <w:ind w:left="0" w:firstLine="567"/>
        <w:jc w:val="both"/>
        <w:rPr>
          <w:rFonts w:ascii="Times New Roman" w:hAnsi="Times New Roman" w:cs="Times New Roman"/>
          <w:b/>
          <w:sz w:val="24"/>
          <w:szCs w:val="24"/>
        </w:rPr>
      </w:pPr>
    </w:p>
    <w:p w:rsidR="00A04B70" w:rsidRPr="007938A1" w:rsidRDefault="00AB0D2F" w:rsidP="00AB0D2F">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Таблице 8 к</w:t>
      </w:r>
      <w:r w:rsidR="00A04B70" w:rsidRPr="007938A1">
        <w:rPr>
          <w:rFonts w:ascii="Times New Roman" w:hAnsi="Times New Roman" w:cs="Times New Roman"/>
          <w:sz w:val="24"/>
          <w:szCs w:val="24"/>
        </w:rPr>
        <w:t>расным цветом выделены муниципальные образования, которые удерживают лиди</w:t>
      </w:r>
      <w:r>
        <w:rPr>
          <w:rFonts w:ascii="Times New Roman" w:hAnsi="Times New Roman" w:cs="Times New Roman"/>
          <w:sz w:val="24"/>
          <w:szCs w:val="24"/>
        </w:rPr>
        <w:t xml:space="preserve">рующие позиции на протяжении </w:t>
      </w:r>
      <w:r w:rsidR="00A04B70" w:rsidRPr="007938A1">
        <w:rPr>
          <w:rFonts w:ascii="Times New Roman" w:hAnsi="Times New Roman" w:cs="Times New Roman"/>
          <w:sz w:val="24"/>
          <w:szCs w:val="24"/>
        </w:rPr>
        <w:t xml:space="preserve"> последних лет.</w:t>
      </w:r>
    </w:p>
    <w:p w:rsidR="00A04B70" w:rsidRPr="003E6C71" w:rsidRDefault="00A04B70" w:rsidP="00015DB0">
      <w:pPr>
        <w:spacing w:after="0" w:line="240" w:lineRule="auto"/>
        <w:jc w:val="right"/>
        <w:rPr>
          <w:rFonts w:ascii="Times New Roman" w:eastAsia="Times New Roman" w:hAnsi="Times New Roman" w:cs="Times New Roman"/>
          <w:b/>
          <w:color w:val="000000"/>
          <w:sz w:val="24"/>
          <w:szCs w:val="24"/>
        </w:rPr>
      </w:pPr>
      <w:r w:rsidRPr="003E6C71">
        <w:rPr>
          <w:rFonts w:ascii="Times New Roman" w:eastAsia="Times New Roman" w:hAnsi="Times New Roman" w:cs="Times New Roman"/>
          <w:b/>
          <w:color w:val="000000"/>
          <w:sz w:val="24"/>
          <w:szCs w:val="24"/>
        </w:rPr>
        <w:t>Таблица 8</w:t>
      </w:r>
    </w:p>
    <w:p w:rsidR="00015DB0" w:rsidRDefault="00015DB0" w:rsidP="00A04B7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A04B70" w:rsidRPr="008459C2" w:rsidRDefault="00A04B70" w:rsidP="00A04B70">
      <w:pPr>
        <w:spacing w:line="240" w:lineRule="auto"/>
        <w:jc w:val="center"/>
        <w:rPr>
          <w:rFonts w:ascii="Times New Roman" w:hAnsi="Times New Roman" w:cs="Times New Roman"/>
          <w:b/>
          <w:sz w:val="24"/>
          <w:szCs w:val="24"/>
        </w:rPr>
      </w:pPr>
      <w:r w:rsidRPr="008459C2">
        <w:rPr>
          <w:rFonts w:ascii="Times New Roman" w:hAnsi="Times New Roman" w:cs="Times New Roman"/>
          <w:b/>
          <w:sz w:val="24"/>
          <w:szCs w:val="24"/>
        </w:rPr>
        <w:t xml:space="preserve">Территории – лидеры по включению </w:t>
      </w:r>
      <w:r w:rsidR="00AB0D2F">
        <w:rPr>
          <w:rFonts w:ascii="Times New Roman" w:hAnsi="Times New Roman" w:cs="Times New Roman"/>
          <w:b/>
          <w:sz w:val="24"/>
          <w:szCs w:val="24"/>
        </w:rPr>
        <w:t xml:space="preserve">практик </w:t>
      </w:r>
      <w:r w:rsidRPr="008459C2">
        <w:rPr>
          <w:rFonts w:ascii="Times New Roman" w:hAnsi="Times New Roman" w:cs="Times New Roman"/>
          <w:b/>
          <w:sz w:val="24"/>
          <w:szCs w:val="24"/>
        </w:rPr>
        <w:t>в Атлас</w:t>
      </w:r>
      <w:r>
        <w:rPr>
          <w:rFonts w:ascii="Times New Roman" w:hAnsi="Times New Roman" w:cs="Times New Roman"/>
          <w:b/>
          <w:sz w:val="24"/>
          <w:szCs w:val="24"/>
        </w:rPr>
        <w:t xml:space="preserve"> за последние 3 года</w:t>
      </w:r>
    </w:p>
    <w:p w:rsidR="00A04B70" w:rsidRDefault="00A04B70" w:rsidP="00A04B70">
      <w:pPr>
        <w:spacing w:line="240" w:lineRule="auto"/>
        <w:rPr>
          <w:rFonts w:ascii="Times New Roman" w:hAnsi="Times New Roman" w:cs="Times New Roman"/>
        </w:rPr>
      </w:pPr>
    </w:p>
    <w:tbl>
      <w:tblPr>
        <w:tblStyle w:val="a4"/>
        <w:tblW w:w="0" w:type="auto"/>
        <w:tblLook w:val="04A0" w:firstRow="1" w:lastRow="0" w:firstColumn="1" w:lastColumn="0" w:noHBand="0" w:noVBand="1"/>
      </w:tblPr>
      <w:tblGrid>
        <w:gridCol w:w="3085"/>
        <w:gridCol w:w="2977"/>
        <w:gridCol w:w="3509"/>
      </w:tblGrid>
      <w:tr w:rsidR="00A04B70" w:rsidRPr="008459C2" w:rsidTr="00F2071B">
        <w:tc>
          <w:tcPr>
            <w:tcW w:w="3085" w:type="dxa"/>
          </w:tcPr>
          <w:p w:rsidR="00A04B70" w:rsidRPr="008459C2" w:rsidRDefault="00A04B70" w:rsidP="00F2071B">
            <w:pPr>
              <w:spacing w:line="276" w:lineRule="auto"/>
              <w:jc w:val="both"/>
              <w:rPr>
                <w:rFonts w:ascii="Times New Roman" w:eastAsia="Times New Roman" w:hAnsi="Times New Roman" w:cs="Times New Roman"/>
                <w:b/>
                <w:bCs/>
                <w:color w:val="000000"/>
                <w:sz w:val="24"/>
                <w:szCs w:val="24"/>
                <w:lang w:eastAsia="ru-RU"/>
              </w:rPr>
            </w:pPr>
            <w:r w:rsidRPr="008459C2">
              <w:rPr>
                <w:rFonts w:ascii="Times New Roman" w:eastAsia="Times New Roman" w:hAnsi="Times New Roman" w:cs="Times New Roman"/>
                <w:b/>
                <w:bCs/>
                <w:color w:val="000000"/>
                <w:sz w:val="24"/>
                <w:szCs w:val="24"/>
                <w:lang w:eastAsia="ru-RU"/>
              </w:rPr>
              <w:t>2018</w:t>
            </w:r>
            <w:r>
              <w:rPr>
                <w:rFonts w:ascii="Times New Roman" w:eastAsia="Times New Roman" w:hAnsi="Times New Roman" w:cs="Times New Roman"/>
                <w:b/>
                <w:bCs/>
                <w:color w:val="000000"/>
                <w:sz w:val="24"/>
                <w:szCs w:val="24"/>
                <w:lang w:eastAsia="ru-RU"/>
              </w:rPr>
              <w:t xml:space="preserve"> год</w:t>
            </w:r>
          </w:p>
        </w:tc>
        <w:tc>
          <w:tcPr>
            <w:tcW w:w="2977" w:type="dxa"/>
          </w:tcPr>
          <w:p w:rsidR="00A04B70" w:rsidRPr="008459C2" w:rsidRDefault="00A04B70" w:rsidP="00F2071B">
            <w:pPr>
              <w:spacing w:line="276" w:lineRule="auto"/>
              <w:jc w:val="both"/>
              <w:rPr>
                <w:rFonts w:ascii="Times New Roman" w:eastAsia="Times New Roman" w:hAnsi="Times New Roman" w:cs="Times New Roman"/>
                <w:b/>
                <w:bCs/>
                <w:color w:val="000000"/>
                <w:sz w:val="24"/>
                <w:szCs w:val="24"/>
                <w:lang w:eastAsia="ru-RU"/>
              </w:rPr>
            </w:pPr>
            <w:r w:rsidRPr="008459C2">
              <w:rPr>
                <w:rFonts w:ascii="Times New Roman" w:eastAsia="Times New Roman" w:hAnsi="Times New Roman" w:cs="Times New Roman"/>
                <w:b/>
                <w:bCs/>
                <w:color w:val="000000"/>
                <w:sz w:val="24"/>
                <w:szCs w:val="24"/>
                <w:lang w:eastAsia="ru-RU"/>
              </w:rPr>
              <w:t>2019</w:t>
            </w:r>
            <w:r>
              <w:rPr>
                <w:rFonts w:ascii="Times New Roman" w:eastAsia="Times New Roman" w:hAnsi="Times New Roman" w:cs="Times New Roman"/>
                <w:b/>
                <w:bCs/>
                <w:color w:val="000000"/>
                <w:sz w:val="24"/>
                <w:szCs w:val="24"/>
                <w:lang w:eastAsia="ru-RU"/>
              </w:rPr>
              <w:t xml:space="preserve"> год</w:t>
            </w:r>
          </w:p>
        </w:tc>
        <w:tc>
          <w:tcPr>
            <w:tcW w:w="3509" w:type="dxa"/>
          </w:tcPr>
          <w:p w:rsidR="00A04B70" w:rsidRPr="008459C2" w:rsidRDefault="00A04B70" w:rsidP="00F2071B">
            <w:pPr>
              <w:jc w:val="both"/>
              <w:rPr>
                <w:rFonts w:ascii="Times New Roman" w:eastAsia="Times New Roman" w:hAnsi="Times New Roman" w:cs="Times New Roman"/>
                <w:b/>
                <w:bCs/>
                <w:color w:val="000000"/>
                <w:sz w:val="24"/>
                <w:szCs w:val="24"/>
                <w:lang w:eastAsia="ru-RU"/>
              </w:rPr>
            </w:pPr>
            <w:r w:rsidRPr="008459C2">
              <w:rPr>
                <w:rFonts w:ascii="Times New Roman" w:eastAsia="Times New Roman" w:hAnsi="Times New Roman" w:cs="Times New Roman"/>
                <w:b/>
                <w:bCs/>
                <w:color w:val="000000"/>
                <w:sz w:val="24"/>
                <w:szCs w:val="24"/>
                <w:lang w:eastAsia="ru-RU"/>
              </w:rPr>
              <w:t>2020</w:t>
            </w:r>
            <w:r>
              <w:rPr>
                <w:rFonts w:ascii="Times New Roman" w:eastAsia="Times New Roman" w:hAnsi="Times New Roman" w:cs="Times New Roman"/>
                <w:b/>
                <w:bCs/>
                <w:color w:val="000000"/>
                <w:sz w:val="24"/>
                <w:szCs w:val="24"/>
                <w:lang w:eastAsia="ru-RU"/>
              </w:rPr>
              <w:t xml:space="preserve"> год</w:t>
            </w:r>
          </w:p>
        </w:tc>
      </w:tr>
      <w:tr w:rsidR="00A04B70" w:rsidRPr="008459C2" w:rsidTr="00F2071B">
        <w:tc>
          <w:tcPr>
            <w:tcW w:w="3085" w:type="dxa"/>
          </w:tcPr>
          <w:p w:rsidR="00A04B70" w:rsidRPr="008459C2" w:rsidRDefault="00A04B70" w:rsidP="00F2071B">
            <w:pPr>
              <w:spacing w:line="276" w:lineRule="auto"/>
              <w:jc w:val="both"/>
              <w:rPr>
                <w:rFonts w:ascii="Times New Roman" w:eastAsia="Times New Roman" w:hAnsi="Times New Roman" w:cs="Times New Roman"/>
                <w:b/>
                <w:bCs/>
                <w:color w:val="FF0000"/>
                <w:sz w:val="24"/>
                <w:szCs w:val="24"/>
                <w:lang w:eastAsia="ru-RU"/>
              </w:rPr>
            </w:pPr>
            <w:r w:rsidRPr="008459C2">
              <w:rPr>
                <w:rFonts w:ascii="Times New Roman" w:eastAsia="Times New Roman" w:hAnsi="Times New Roman" w:cs="Times New Roman"/>
                <w:b/>
                <w:bCs/>
                <w:color w:val="FF0000"/>
                <w:sz w:val="24"/>
                <w:szCs w:val="24"/>
                <w:lang w:eastAsia="ru-RU"/>
              </w:rPr>
              <w:t>г. Норильск</w:t>
            </w:r>
          </w:p>
          <w:p w:rsidR="00A04B70" w:rsidRPr="008459C2" w:rsidRDefault="00A04B70" w:rsidP="00F2071B">
            <w:pPr>
              <w:spacing w:line="276" w:lineRule="auto"/>
              <w:jc w:val="both"/>
              <w:rPr>
                <w:rFonts w:ascii="Times New Roman" w:eastAsia="Times New Roman" w:hAnsi="Times New Roman" w:cs="Times New Roman"/>
                <w:bCs/>
                <w:color w:val="000000"/>
                <w:sz w:val="24"/>
                <w:szCs w:val="24"/>
                <w:lang w:eastAsia="ru-RU"/>
              </w:rPr>
            </w:pPr>
            <w:r w:rsidRPr="008459C2">
              <w:rPr>
                <w:rFonts w:ascii="Times New Roman" w:eastAsia="Times New Roman" w:hAnsi="Times New Roman" w:cs="Times New Roman"/>
                <w:bCs/>
                <w:color w:val="000000"/>
                <w:sz w:val="24"/>
                <w:szCs w:val="24"/>
                <w:lang w:eastAsia="ru-RU"/>
              </w:rPr>
              <w:t>г. Красноярск</w:t>
            </w:r>
          </w:p>
          <w:p w:rsidR="00A04B70" w:rsidRPr="008459C2" w:rsidRDefault="00A04B70" w:rsidP="00F2071B">
            <w:pPr>
              <w:spacing w:line="276" w:lineRule="auto"/>
              <w:jc w:val="both"/>
              <w:rPr>
                <w:rFonts w:ascii="Times New Roman" w:eastAsia="Times New Roman" w:hAnsi="Times New Roman" w:cs="Times New Roman"/>
                <w:bCs/>
                <w:color w:val="000000"/>
                <w:sz w:val="24"/>
                <w:szCs w:val="24"/>
                <w:lang w:eastAsia="ru-RU"/>
              </w:rPr>
            </w:pPr>
            <w:r w:rsidRPr="008459C2">
              <w:rPr>
                <w:rFonts w:ascii="Times New Roman" w:eastAsia="Times New Roman" w:hAnsi="Times New Roman" w:cs="Times New Roman"/>
                <w:bCs/>
                <w:color w:val="000000"/>
                <w:sz w:val="24"/>
                <w:szCs w:val="24"/>
                <w:lang w:eastAsia="ru-RU"/>
              </w:rPr>
              <w:t>г. Минусинск</w:t>
            </w:r>
          </w:p>
          <w:p w:rsidR="00A04B70" w:rsidRPr="008459C2" w:rsidRDefault="00A04B70" w:rsidP="00F2071B">
            <w:pPr>
              <w:spacing w:line="276" w:lineRule="auto"/>
              <w:jc w:val="both"/>
              <w:rPr>
                <w:rFonts w:ascii="Times New Roman" w:eastAsia="Times New Roman" w:hAnsi="Times New Roman" w:cs="Times New Roman"/>
                <w:b/>
                <w:bCs/>
                <w:color w:val="FF0000"/>
                <w:sz w:val="24"/>
                <w:szCs w:val="24"/>
                <w:lang w:eastAsia="ru-RU"/>
              </w:rPr>
            </w:pPr>
            <w:r w:rsidRPr="008459C2">
              <w:rPr>
                <w:rFonts w:ascii="Times New Roman" w:eastAsia="Times New Roman" w:hAnsi="Times New Roman" w:cs="Times New Roman"/>
                <w:b/>
                <w:bCs/>
                <w:color w:val="FF0000"/>
                <w:sz w:val="24"/>
                <w:szCs w:val="24"/>
                <w:lang w:eastAsia="ru-RU"/>
              </w:rPr>
              <w:t>г. Канск</w:t>
            </w:r>
          </w:p>
          <w:p w:rsidR="00A04B70" w:rsidRPr="008459C2" w:rsidRDefault="00A04B70" w:rsidP="00F2071B">
            <w:pPr>
              <w:spacing w:line="276" w:lineRule="auto"/>
              <w:jc w:val="both"/>
              <w:rPr>
                <w:rFonts w:ascii="Times New Roman" w:eastAsia="Times New Roman" w:hAnsi="Times New Roman" w:cs="Times New Roman"/>
                <w:bCs/>
                <w:color w:val="000000"/>
                <w:sz w:val="24"/>
                <w:szCs w:val="24"/>
                <w:lang w:eastAsia="ru-RU"/>
              </w:rPr>
            </w:pPr>
            <w:r w:rsidRPr="008459C2">
              <w:rPr>
                <w:rFonts w:ascii="Times New Roman" w:eastAsia="Times New Roman" w:hAnsi="Times New Roman" w:cs="Times New Roman"/>
                <w:bCs/>
                <w:color w:val="000000"/>
                <w:sz w:val="24"/>
                <w:szCs w:val="24"/>
                <w:lang w:eastAsia="ru-RU"/>
              </w:rPr>
              <w:t>г. Боготол</w:t>
            </w:r>
          </w:p>
          <w:p w:rsidR="00A04B70" w:rsidRPr="008459C2" w:rsidRDefault="00A04B70" w:rsidP="00F2071B">
            <w:pPr>
              <w:spacing w:line="276" w:lineRule="auto"/>
              <w:jc w:val="both"/>
              <w:rPr>
                <w:rFonts w:ascii="Times New Roman" w:eastAsia="Times New Roman" w:hAnsi="Times New Roman" w:cs="Times New Roman"/>
                <w:b/>
                <w:bCs/>
                <w:color w:val="FF0000"/>
                <w:sz w:val="24"/>
                <w:szCs w:val="24"/>
                <w:lang w:eastAsia="ru-RU"/>
              </w:rPr>
            </w:pPr>
            <w:r w:rsidRPr="008459C2">
              <w:rPr>
                <w:rFonts w:ascii="Times New Roman" w:eastAsia="Times New Roman" w:hAnsi="Times New Roman" w:cs="Times New Roman"/>
                <w:b/>
                <w:bCs/>
                <w:color w:val="FF0000"/>
                <w:sz w:val="24"/>
                <w:szCs w:val="24"/>
                <w:lang w:eastAsia="ru-RU"/>
              </w:rPr>
              <w:t>г. Лесосибирск</w:t>
            </w:r>
          </w:p>
          <w:p w:rsidR="00A04B70" w:rsidRPr="008459C2" w:rsidRDefault="00A04B70" w:rsidP="00F2071B">
            <w:pPr>
              <w:spacing w:line="276" w:lineRule="auto"/>
              <w:jc w:val="both"/>
              <w:rPr>
                <w:rFonts w:ascii="Times New Roman" w:eastAsia="Times New Roman" w:hAnsi="Times New Roman" w:cs="Times New Roman"/>
                <w:bCs/>
                <w:color w:val="000000"/>
                <w:sz w:val="24"/>
                <w:szCs w:val="24"/>
                <w:lang w:eastAsia="ru-RU"/>
              </w:rPr>
            </w:pPr>
            <w:r w:rsidRPr="008459C2">
              <w:rPr>
                <w:rFonts w:ascii="Times New Roman" w:eastAsia="Times New Roman" w:hAnsi="Times New Roman" w:cs="Times New Roman"/>
                <w:bCs/>
                <w:color w:val="000000"/>
                <w:sz w:val="24"/>
                <w:szCs w:val="24"/>
                <w:lang w:eastAsia="ru-RU"/>
              </w:rPr>
              <w:t>г. Енисейск</w:t>
            </w:r>
          </w:p>
        </w:tc>
        <w:tc>
          <w:tcPr>
            <w:tcW w:w="2977" w:type="dxa"/>
          </w:tcPr>
          <w:p w:rsidR="00A04B70" w:rsidRPr="008459C2" w:rsidRDefault="00A04B70" w:rsidP="00F2071B">
            <w:pPr>
              <w:spacing w:line="276" w:lineRule="auto"/>
              <w:jc w:val="both"/>
              <w:rPr>
                <w:rFonts w:ascii="Times New Roman" w:eastAsia="Times New Roman" w:hAnsi="Times New Roman" w:cs="Times New Roman"/>
                <w:b/>
                <w:bCs/>
                <w:color w:val="FF0000"/>
                <w:sz w:val="24"/>
                <w:szCs w:val="24"/>
                <w:lang w:eastAsia="ru-RU"/>
              </w:rPr>
            </w:pPr>
            <w:r w:rsidRPr="008459C2">
              <w:rPr>
                <w:rFonts w:ascii="Times New Roman" w:eastAsia="Times New Roman" w:hAnsi="Times New Roman" w:cs="Times New Roman"/>
                <w:b/>
                <w:bCs/>
                <w:color w:val="FF0000"/>
                <w:sz w:val="24"/>
                <w:szCs w:val="24"/>
                <w:lang w:eastAsia="ru-RU"/>
              </w:rPr>
              <w:t>ЗАТО г. Зеленогорск</w:t>
            </w:r>
          </w:p>
          <w:p w:rsidR="00A04B70" w:rsidRPr="008459C2" w:rsidRDefault="00A04B70" w:rsidP="00F2071B">
            <w:pPr>
              <w:spacing w:line="276" w:lineRule="auto"/>
              <w:jc w:val="both"/>
              <w:rPr>
                <w:rFonts w:ascii="Times New Roman" w:eastAsia="Times New Roman" w:hAnsi="Times New Roman" w:cs="Times New Roman"/>
                <w:b/>
                <w:bCs/>
                <w:color w:val="FF0000"/>
                <w:sz w:val="24"/>
                <w:szCs w:val="24"/>
                <w:lang w:eastAsia="ru-RU"/>
              </w:rPr>
            </w:pPr>
            <w:r w:rsidRPr="008459C2">
              <w:rPr>
                <w:rFonts w:ascii="Times New Roman" w:eastAsia="Times New Roman" w:hAnsi="Times New Roman" w:cs="Times New Roman"/>
                <w:b/>
                <w:bCs/>
                <w:color w:val="FF0000"/>
                <w:sz w:val="24"/>
                <w:szCs w:val="24"/>
                <w:lang w:eastAsia="ru-RU"/>
              </w:rPr>
              <w:t>г. Норильск</w:t>
            </w:r>
          </w:p>
          <w:p w:rsidR="00A04B70" w:rsidRPr="008459C2" w:rsidRDefault="00A04B70" w:rsidP="00F2071B">
            <w:pPr>
              <w:spacing w:line="276" w:lineRule="auto"/>
              <w:jc w:val="both"/>
              <w:rPr>
                <w:rFonts w:ascii="Times New Roman" w:eastAsia="Times New Roman" w:hAnsi="Times New Roman" w:cs="Times New Roman"/>
                <w:bCs/>
                <w:color w:val="000000"/>
                <w:sz w:val="24"/>
                <w:szCs w:val="24"/>
                <w:lang w:eastAsia="ru-RU"/>
              </w:rPr>
            </w:pPr>
            <w:r w:rsidRPr="008459C2">
              <w:rPr>
                <w:rFonts w:ascii="Times New Roman" w:eastAsia="Times New Roman" w:hAnsi="Times New Roman" w:cs="Times New Roman"/>
                <w:bCs/>
                <w:color w:val="000000"/>
                <w:sz w:val="24"/>
                <w:szCs w:val="24"/>
                <w:lang w:eastAsia="ru-RU"/>
              </w:rPr>
              <w:t>г. Назарово</w:t>
            </w:r>
          </w:p>
          <w:p w:rsidR="00A04B70" w:rsidRPr="008459C2" w:rsidRDefault="00A04B70" w:rsidP="00F2071B">
            <w:pPr>
              <w:spacing w:line="276" w:lineRule="auto"/>
              <w:jc w:val="both"/>
              <w:rPr>
                <w:rFonts w:ascii="Times New Roman" w:eastAsia="Times New Roman" w:hAnsi="Times New Roman" w:cs="Times New Roman"/>
                <w:b/>
                <w:bCs/>
                <w:color w:val="FF0000"/>
                <w:sz w:val="24"/>
                <w:szCs w:val="24"/>
                <w:lang w:eastAsia="ru-RU"/>
              </w:rPr>
            </w:pPr>
            <w:r w:rsidRPr="008459C2">
              <w:rPr>
                <w:rFonts w:ascii="Times New Roman" w:eastAsia="Times New Roman" w:hAnsi="Times New Roman" w:cs="Times New Roman"/>
                <w:b/>
                <w:bCs/>
                <w:color w:val="FF0000"/>
                <w:sz w:val="24"/>
                <w:szCs w:val="24"/>
                <w:lang w:eastAsia="ru-RU"/>
              </w:rPr>
              <w:t>г. Канск</w:t>
            </w:r>
          </w:p>
          <w:p w:rsidR="00A04B70" w:rsidRPr="008459C2" w:rsidRDefault="00A04B70" w:rsidP="00F2071B">
            <w:pPr>
              <w:spacing w:line="276" w:lineRule="auto"/>
              <w:jc w:val="both"/>
              <w:rPr>
                <w:rFonts w:ascii="Times New Roman" w:eastAsia="Times New Roman" w:hAnsi="Times New Roman" w:cs="Times New Roman"/>
                <w:bCs/>
                <w:color w:val="000000"/>
                <w:sz w:val="24"/>
                <w:szCs w:val="24"/>
                <w:lang w:eastAsia="ru-RU"/>
              </w:rPr>
            </w:pPr>
            <w:r w:rsidRPr="008459C2">
              <w:rPr>
                <w:rFonts w:ascii="Times New Roman" w:eastAsia="Times New Roman" w:hAnsi="Times New Roman" w:cs="Times New Roman"/>
                <w:bCs/>
                <w:color w:val="000000"/>
                <w:sz w:val="24"/>
                <w:szCs w:val="24"/>
                <w:lang w:eastAsia="ru-RU"/>
              </w:rPr>
              <w:t xml:space="preserve">Свердловский район </w:t>
            </w:r>
          </w:p>
          <w:p w:rsidR="00A04B70" w:rsidRPr="008459C2" w:rsidRDefault="00A04B70" w:rsidP="00F2071B">
            <w:pPr>
              <w:spacing w:line="276" w:lineRule="auto"/>
              <w:jc w:val="both"/>
              <w:rPr>
                <w:rFonts w:ascii="Times New Roman" w:eastAsia="Times New Roman" w:hAnsi="Times New Roman" w:cs="Times New Roman"/>
                <w:bCs/>
                <w:color w:val="000000"/>
                <w:sz w:val="24"/>
                <w:szCs w:val="24"/>
                <w:lang w:eastAsia="ru-RU"/>
              </w:rPr>
            </w:pPr>
            <w:r w:rsidRPr="008459C2">
              <w:rPr>
                <w:rFonts w:ascii="Times New Roman" w:eastAsia="Times New Roman" w:hAnsi="Times New Roman" w:cs="Times New Roman"/>
                <w:bCs/>
                <w:color w:val="000000"/>
                <w:sz w:val="24"/>
                <w:szCs w:val="24"/>
                <w:lang w:eastAsia="ru-RU"/>
              </w:rPr>
              <w:t>г. Красноярска</w:t>
            </w:r>
          </w:p>
          <w:p w:rsidR="00A04B70" w:rsidRPr="008459C2" w:rsidRDefault="00A04B70" w:rsidP="00F2071B">
            <w:pPr>
              <w:spacing w:line="276" w:lineRule="auto"/>
              <w:jc w:val="both"/>
              <w:rPr>
                <w:rFonts w:ascii="Times New Roman" w:eastAsia="Times New Roman" w:hAnsi="Times New Roman" w:cs="Times New Roman"/>
                <w:bCs/>
                <w:color w:val="000000"/>
                <w:sz w:val="24"/>
                <w:szCs w:val="24"/>
                <w:lang w:eastAsia="ru-RU"/>
              </w:rPr>
            </w:pPr>
            <w:r w:rsidRPr="008459C2">
              <w:rPr>
                <w:rFonts w:ascii="Times New Roman" w:eastAsia="Times New Roman" w:hAnsi="Times New Roman" w:cs="Times New Roman"/>
                <w:bCs/>
                <w:color w:val="000000"/>
                <w:sz w:val="24"/>
                <w:szCs w:val="24"/>
                <w:lang w:eastAsia="ru-RU"/>
              </w:rPr>
              <w:t>г. Дивногорск</w:t>
            </w:r>
          </w:p>
        </w:tc>
        <w:tc>
          <w:tcPr>
            <w:tcW w:w="3509" w:type="dxa"/>
          </w:tcPr>
          <w:p w:rsidR="00A04B70" w:rsidRPr="008459C2" w:rsidRDefault="00A04B70" w:rsidP="00F2071B">
            <w:pPr>
              <w:ind w:left="-533"/>
              <w:rPr>
                <w:rFonts w:ascii="Times New Roman" w:eastAsia="Times New Roman" w:hAnsi="Times New Roman" w:cs="Times New Roman"/>
                <w:b/>
                <w:bCs/>
                <w:color w:val="000000"/>
                <w:sz w:val="24"/>
                <w:szCs w:val="24"/>
                <w:lang w:eastAsia="ru-RU"/>
              </w:rPr>
            </w:pPr>
            <w:r w:rsidRPr="008459C2">
              <w:rPr>
                <w:rFonts w:ascii="Times New Roman" w:eastAsia="Times New Roman" w:hAnsi="Times New Roman" w:cs="Times New Roman"/>
                <w:bCs/>
                <w:color w:val="000000"/>
                <w:sz w:val="24"/>
                <w:szCs w:val="24"/>
                <w:lang w:eastAsia="ru-RU"/>
              </w:rPr>
              <w:tab/>
            </w:r>
            <w:r w:rsidRPr="008459C2">
              <w:rPr>
                <w:rFonts w:ascii="Times New Roman" w:eastAsia="Times New Roman" w:hAnsi="Times New Roman" w:cs="Times New Roman"/>
                <w:b/>
                <w:bCs/>
                <w:color w:val="FF0000"/>
                <w:sz w:val="24"/>
                <w:szCs w:val="24"/>
                <w:lang w:eastAsia="ru-RU"/>
              </w:rPr>
              <w:t>ЗАТО г. Зеленогорск</w:t>
            </w:r>
          </w:p>
          <w:p w:rsidR="00A04B70" w:rsidRPr="008459C2" w:rsidRDefault="00A04B70" w:rsidP="00F2071B">
            <w:pPr>
              <w:ind w:left="-533"/>
              <w:rPr>
                <w:rFonts w:ascii="Times New Roman" w:eastAsia="Times New Roman" w:hAnsi="Times New Roman" w:cs="Times New Roman"/>
                <w:b/>
                <w:bCs/>
                <w:color w:val="FF0000"/>
                <w:sz w:val="24"/>
                <w:szCs w:val="24"/>
                <w:lang w:eastAsia="ru-RU"/>
              </w:rPr>
            </w:pPr>
            <w:r w:rsidRPr="008459C2">
              <w:rPr>
                <w:rFonts w:ascii="Times New Roman" w:eastAsia="Times New Roman" w:hAnsi="Times New Roman" w:cs="Times New Roman"/>
                <w:bCs/>
                <w:color w:val="000000"/>
                <w:sz w:val="24"/>
                <w:szCs w:val="24"/>
                <w:lang w:eastAsia="ru-RU"/>
              </w:rPr>
              <w:tab/>
            </w:r>
            <w:r w:rsidRPr="008459C2">
              <w:rPr>
                <w:rFonts w:ascii="Times New Roman" w:eastAsia="Times New Roman" w:hAnsi="Times New Roman" w:cs="Times New Roman"/>
                <w:b/>
                <w:bCs/>
                <w:color w:val="FF0000"/>
                <w:sz w:val="24"/>
                <w:szCs w:val="24"/>
                <w:lang w:eastAsia="ru-RU"/>
              </w:rPr>
              <w:t>г. Ачинск</w:t>
            </w:r>
          </w:p>
          <w:p w:rsidR="00A04B70" w:rsidRPr="008459C2" w:rsidRDefault="00A04B70" w:rsidP="00F2071B">
            <w:pPr>
              <w:ind w:left="-533"/>
              <w:rPr>
                <w:rFonts w:ascii="Times New Roman" w:eastAsia="Times New Roman" w:hAnsi="Times New Roman" w:cs="Times New Roman"/>
                <w:b/>
                <w:bCs/>
                <w:color w:val="FF0000"/>
                <w:sz w:val="24"/>
                <w:szCs w:val="24"/>
                <w:lang w:eastAsia="ru-RU"/>
              </w:rPr>
            </w:pPr>
            <w:r w:rsidRPr="008459C2">
              <w:rPr>
                <w:rFonts w:ascii="Times New Roman" w:eastAsia="Times New Roman" w:hAnsi="Times New Roman" w:cs="Times New Roman"/>
                <w:bCs/>
                <w:color w:val="FF0000"/>
                <w:sz w:val="24"/>
                <w:szCs w:val="24"/>
                <w:lang w:eastAsia="ru-RU"/>
              </w:rPr>
              <w:tab/>
            </w:r>
            <w:r w:rsidRPr="008459C2">
              <w:rPr>
                <w:rFonts w:ascii="Times New Roman" w:eastAsia="Times New Roman" w:hAnsi="Times New Roman" w:cs="Times New Roman"/>
                <w:b/>
                <w:bCs/>
                <w:color w:val="FF0000"/>
                <w:sz w:val="24"/>
                <w:szCs w:val="24"/>
                <w:lang w:eastAsia="ru-RU"/>
              </w:rPr>
              <w:t>г. Лесосибирск</w:t>
            </w:r>
          </w:p>
          <w:p w:rsidR="00A04B70" w:rsidRPr="008459C2" w:rsidRDefault="00A04B70" w:rsidP="00F2071B">
            <w:pPr>
              <w:ind w:left="-533"/>
              <w:rPr>
                <w:rFonts w:ascii="Times New Roman" w:eastAsia="Times New Roman" w:hAnsi="Times New Roman" w:cs="Times New Roman"/>
                <w:b/>
                <w:bCs/>
                <w:color w:val="FF0000"/>
                <w:sz w:val="24"/>
                <w:szCs w:val="24"/>
                <w:lang w:eastAsia="ru-RU"/>
              </w:rPr>
            </w:pPr>
            <w:r w:rsidRPr="008459C2">
              <w:rPr>
                <w:rFonts w:ascii="Times New Roman" w:eastAsia="Times New Roman" w:hAnsi="Times New Roman" w:cs="Times New Roman"/>
                <w:bCs/>
                <w:color w:val="FF0000"/>
                <w:sz w:val="24"/>
                <w:szCs w:val="24"/>
                <w:lang w:eastAsia="ru-RU"/>
              </w:rPr>
              <w:tab/>
            </w:r>
            <w:r w:rsidRPr="008459C2">
              <w:rPr>
                <w:rFonts w:ascii="Times New Roman" w:eastAsia="Times New Roman" w:hAnsi="Times New Roman" w:cs="Times New Roman"/>
                <w:b/>
                <w:bCs/>
                <w:color w:val="FF0000"/>
                <w:sz w:val="24"/>
                <w:szCs w:val="24"/>
                <w:lang w:eastAsia="ru-RU"/>
              </w:rPr>
              <w:t>г. Норильск</w:t>
            </w:r>
          </w:p>
          <w:p w:rsidR="00A04B70" w:rsidRPr="008459C2" w:rsidRDefault="00A04B70" w:rsidP="00F2071B">
            <w:pPr>
              <w:ind w:left="-533"/>
              <w:rPr>
                <w:rFonts w:ascii="Times New Roman" w:eastAsia="Times New Roman" w:hAnsi="Times New Roman" w:cs="Times New Roman"/>
                <w:bCs/>
                <w:color w:val="000000"/>
                <w:sz w:val="24"/>
                <w:szCs w:val="24"/>
                <w:lang w:eastAsia="ru-RU"/>
              </w:rPr>
            </w:pPr>
            <w:r w:rsidRPr="008459C2">
              <w:rPr>
                <w:rFonts w:ascii="Times New Roman" w:eastAsia="Times New Roman" w:hAnsi="Times New Roman" w:cs="Times New Roman"/>
                <w:bCs/>
                <w:color w:val="000000"/>
                <w:sz w:val="24"/>
                <w:szCs w:val="24"/>
                <w:lang w:eastAsia="ru-RU"/>
              </w:rPr>
              <w:tab/>
              <w:t>ЗАТО г. Железногорск</w:t>
            </w:r>
          </w:p>
          <w:p w:rsidR="00A04B70" w:rsidRPr="008459C2" w:rsidRDefault="00A04B70" w:rsidP="00F2071B">
            <w:pPr>
              <w:ind w:left="-533"/>
              <w:rPr>
                <w:rFonts w:ascii="Times New Roman" w:eastAsia="Times New Roman" w:hAnsi="Times New Roman" w:cs="Times New Roman"/>
                <w:bCs/>
                <w:color w:val="000000"/>
                <w:sz w:val="24"/>
                <w:szCs w:val="24"/>
                <w:lang w:eastAsia="ru-RU"/>
              </w:rPr>
            </w:pPr>
            <w:r w:rsidRPr="008459C2">
              <w:rPr>
                <w:rFonts w:ascii="Times New Roman" w:eastAsia="Times New Roman" w:hAnsi="Times New Roman" w:cs="Times New Roman"/>
                <w:bCs/>
                <w:color w:val="000000"/>
                <w:sz w:val="24"/>
                <w:szCs w:val="24"/>
                <w:lang w:eastAsia="ru-RU"/>
              </w:rPr>
              <w:tab/>
              <w:t>Северо-Енисейский район</w:t>
            </w:r>
          </w:p>
          <w:p w:rsidR="00A04B70" w:rsidRPr="008459C2" w:rsidRDefault="00A04B70" w:rsidP="00F2071B">
            <w:pPr>
              <w:ind w:left="-533"/>
              <w:rPr>
                <w:rFonts w:ascii="Times New Roman" w:eastAsia="Times New Roman" w:hAnsi="Times New Roman" w:cs="Times New Roman"/>
                <w:bCs/>
                <w:color w:val="000000"/>
                <w:sz w:val="24"/>
                <w:szCs w:val="24"/>
                <w:lang w:eastAsia="ru-RU"/>
              </w:rPr>
            </w:pPr>
            <w:r w:rsidRPr="008459C2">
              <w:rPr>
                <w:rFonts w:ascii="Times New Roman" w:eastAsia="Times New Roman" w:hAnsi="Times New Roman" w:cs="Times New Roman"/>
                <w:bCs/>
                <w:color w:val="000000"/>
                <w:sz w:val="24"/>
                <w:szCs w:val="24"/>
                <w:lang w:eastAsia="ru-RU"/>
              </w:rPr>
              <w:tab/>
              <w:t>Ужурский район</w:t>
            </w:r>
          </w:p>
          <w:p w:rsidR="00A04B70" w:rsidRPr="008459C2" w:rsidRDefault="00A04B70" w:rsidP="00F2071B">
            <w:pPr>
              <w:rPr>
                <w:rFonts w:ascii="Times New Roman" w:eastAsia="Times New Roman" w:hAnsi="Times New Roman" w:cs="Times New Roman"/>
                <w:bCs/>
                <w:color w:val="000000"/>
                <w:sz w:val="24"/>
                <w:szCs w:val="24"/>
                <w:lang w:eastAsia="ru-RU"/>
              </w:rPr>
            </w:pPr>
            <w:r w:rsidRPr="008459C2">
              <w:rPr>
                <w:rFonts w:ascii="Times New Roman" w:eastAsia="Times New Roman" w:hAnsi="Times New Roman" w:cs="Times New Roman"/>
                <w:bCs/>
                <w:color w:val="000000"/>
                <w:sz w:val="24"/>
                <w:szCs w:val="24"/>
                <w:lang w:eastAsia="ru-RU"/>
              </w:rPr>
              <w:t>Шушенский район</w:t>
            </w:r>
          </w:p>
          <w:p w:rsidR="00A04B70" w:rsidRPr="008459C2" w:rsidRDefault="00A04B70" w:rsidP="00F2071B">
            <w:pPr>
              <w:jc w:val="both"/>
              <w:rPr>
                <w:rFonts w:ascii="Times New Roman" w:eastAsia="Times New Roman" w:hAnsi="Times New Roman" w:cs="Times New Roman"/>
                <w:bCs/>
                <w:color w:val="000000"/>
                <w:sz w:val="24"/>
                <w:szCs w:val="24"/>
                <w:lang w:eastAsia="ru-RU"/>
              </w:rPr>
            </w:pPr>
          </w:p>
        </w:tc>
      </w:tr>
    </w:tbl>
    <w:p w:rsidR="00A04B70" w:rsidRDefault="00A04B70" w:rsidP="00A04B70">
      <w:pPr>
        <w:spacing w:line="240" w:lineRule="auto"/>
        <w:jc w:val="right"/>
        <w:rPr>
          <w:rFonts w:ascii="Times New Roman" w:hAnsi="Times New Roman" w:cs="Times New Roman"/>
        </w:rPr>
      </w:pPr>
    </w:p>
    <w:p w:rsidR="00A04B70" w:rsidRDefault="00A04B70" w:rsidP="00E52534">
      <w:pPr>
        <w:jc w:val="right"/>
        <w:rPr>
          <w:rFonts w:ascii="Times New Roman" w:hAnsi="Times New Roman" w:cs="Times New Roman"/>
        </w:rPr>
      </w:pPr>
    </w:p>
    <w:p w:rsidR="00A04B70" w:rsidRPr="00ED557E" w:rsidRDefault="00193EF9" w:rsidP="00E52534">
      <w:pPr>
        <w:ind w:firstLine="567"/>
        <w:jc w:val="both"/>
        <w:rPr>
          <w:rFonts w:ascii="Times New Roman" w:hAnsi="Times New Roman" w:cs="Times New Roman"/>
          <w:sz w:val="24"/>
          <w:szCs w:val="24"/>
        </w:rPr>
      </w:pPr>
      <w:r w:rsidRPr="00ED557E">
        <w:rPr>
          <w:rFonts w:ascii="Times New Roman" w:hAnsi="Times New Roman" w:cs="Times New Roman"/>
          <w:sz w:val="24"/>
          <w:szCs w:val="24"/>
        </w:rPr>
        <w:t>В Таблице 9 представлен топ территорий-лидеров по</w:t>
      </w:r>
      <w:r w:rsidR="00E52534" w:rsidRPr="00ED557E">
        <w:rPr>
          <w:rFonts w:ascii="Times New Roman" w:hAnsi="Times New Roman" w:cs="Times New Roman"/>
          <w:sz w:val="24"/>
          <w:szCs w:val="24"/>
        </w:rPr>
        <w:t xml:space="preserve"> итогам кампании Атласа 2020 года. Красным цветом выделен наибольший процент включенности практик</w:t>
      </w:r>
      <w:r w:rsidR="00BD1360">
        <w:rPr>
          <w:rFonts w:ascii="Times New Roman" w:hAnsi="Times New Roman" w:cs="Times New Roman"/>
          <w:sz w:val="24"/>
          <w:szCs w:val="24"/>
        </w:rPr>
        <w:t xml:space="preserve"> и территория</w:t>
      </w:r>
      <w:r w:rsidR="00AF6E39">
        <w:rPr>
          <w:rFonts w:ascii="Times New Roman" w:hAnsi="Times New Roman" w:cs="Times New Roman"/>
          <w:sz w:val="24"/>
          <w:szCs w:val="24"/>
        </w:rPr>
        <w:t>, которой они принадлежат.</w:t>
      </w:r>
    </w:p>
    <w:p w:rsidR="00A04B70" w:rsidRPr="003E6C71" w:rsidRDefault="00A04B70" w:rsidP="00861FC3">
      <w:pPr>
        <w:spacing w:line="240" w:lineRule="auto"/>
        <w:jc w:val="right"/>
        <w:rPr>
          <w:rFonts w:ascii="Times New Roman" w:hAnsi="Times New Roman" w:cs="Times New Roman"/>
          <w:b/>
          <w:sz w:val="24"/>
          <w:szCs w:val="24"/>
        </w:rPr>
      </w:pPr>
      <w:r w:rsidRPr="003E6C71">
        <w:rPr>
          <w:rFonts w:ascii="Times New Roman" w:hAnsi="Times New Roman" w:cs="Times New Roman"/>
          <w:b/>
          <w:sz w:val="24"/>
          <w:szCs w:val="24"/>
        </w:rPr>
        <w:t>Таблица 9</w:t>
      </w:r>
    </w:p>
    <w:p w:rsidR="00A04B70" w:rsidRPr="003E6C71" w:rsidRDefault="00A04B70" w:rsidP="00A04B70">
      <w:pPr>
        <w:tabs>
          <w:tab w:val="left" w:pos="1741"/>
        </w:tabs>
        <w:spacing w:line="240" w:lineRule="auto"/>
        <w:rPr>
          <w:sz w:val="24"/>
          <w:szCs w:val="24"/>
        </w:rPr>
      </w:pPr>
      <w:r w:rsidRPr="003E6C71">
        <w:rPr>
          <w:sz w:val="24"/>
          <w:szCs w:val="24"/>
        </w:rPr>
        <w:tab/>
      </w:r>
      <w:r w:rsidRPr="003E6C71">
        <w:rPr>
          <w:rFonts w:ascii="Times New Roman" w:hAnsi="Times New Roman" w:cs="Times New Roman"/>
          <w:b/>
          <w:sz w:val="24"/>
          <w:szCs w:val="24"/>
          <w:lang w:eastAsia="ru-RU"/>
        </w:rPr>
        <w:t xml:space="preserve">Территории-лидеры по включению </w:t>
      </w:r>
      <w:r w:rsidR="00193EF9">
        <w:rPr>
          <w:rFonts w:ascii="Times New Roman" w:hAnsi="Times New Roman" w:cs="Times New Roman"/>
          <w:b/>
          <w:sz w:val="24"/>
          <w:szCs w:val="24"/>
          <w:lang w:eastAsia="ru-RU"/>
        </w:rPr>
        <w:t xml:space="preserve">практик </w:t>
      </w:r>
      <w:r w:rsidRPr="003E6C71">
        <w:rPr>
          <w:rFonts w:ascii="Times New Roman" w:hAnsi="Times New Roman" w:cs="Times New Roman"/>
          <w:b/>
          <w:sz w:val="24"/>
          <w:szCs w:val="24"/>
          <w:lang w:eastAsia="ru-RU"/>
        </w:rPr>
        <w:t>в Атлас - 2020</w:t>
      </w:r>
    </w:p>
    <w:p w:rsidR="00A04B70" w:rsidRDefault="00A04B70" w:rsidP="00A04B70">
      <w:pPr>
        <w:spacing w:line="240" w:lineRule="auto"/>
        <w:rPr>
          <w:rFonts w:ascii="Times New Roman" w:hAnsi="Times New Roman" w:cs="Times New Roman"/>
          <w:b/>
          <w:sz w:val="24"/>
          <w:szCs w:val="24"/>
          <w:lang w:eastAsia="ru-RU"/>
        </w:rPr>
      </w:pPr>
    </w:p>
    <w:tbl>
      <w:tblPr>
        <w:tblW w:w="7346" w:type="dxa"/>
        <w:tblInd w:w="534" w:type="dxa"/>
        <w:tblLook w:val="04A0" w:firstRow="1" w:lastRow="0" w:firstColumn="1" w:lastColumn="0" w:noHBand="0" w:noVBand="1"/>
      </w:tblPr>
      <w:tblGrid>
        <w:gridCol w:w="559"/>
        <w:gridCol w:w="4118"/>
        <w:gridCol w:w="2669"/>
      </w:tblGrid>
      <w:tr w:rsidR="00A04B70" w:rsidRPr="0002371C" w:rsidTr="00F2071B">
        <w:trPr>
          <w:trHeight w:val="319"/>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4B70" w:rsidRPr="0002371C" w:rsidRDefault="00A04B70" w:rsidP="00F2071B">
            <w:pPr>
              <w:spacing w:after="0" w:line="240" w:lineRule="auto"/>
              <w:jc w:val="right"/>
              <w:rPr>
                <w:rFonts w:ascii="Times New Roman" w:eastAsia="Times New Roman" w:hAnsi="Times New Roman" w:cs="Times New Roman"/>
                <w:b/>
                <w:sz w:val="24"/>
                <w:szCs w:val="24"/>
                <w:lang w:eastAsia="ru-RU"/>
              </w:rPr>
            </w:pPr>
            <w:r w:rsidRPr="0002371C">
              <w:rPr>
                <w:rFonts w:ascii="Times New Roman" w:eastAsia="Times New Roman" w:hAnsi="Times New Roman" w:cs="Times New Roman"/>
                <w:b/>
                <w:sz w:val="24"/>
                <w:szCs w:val="24"/>
                <w:lang w:eastAsia="ru-RU"/>
              </w:rPr>
              <w:t>№</w:t>
            </w:r>
          </w:p>
        </w:tc>
        <w:tc>
          <w:tcPr>
            <w:tcW w:w="4118" w:type="dxa"/>
            <w:tcBorders>
              <w:top w:val="single" w:sz="4" w:space="0" w:color="auto"/>
              <w:left w:val="nil"/>
              <w:bottom w:val="single" w:sz="4" w:space="0" w:color="auto"/>
              <w:right w:val="single" w:sz="4" w:space="0" w:color="auto"/>
            </w:tcBorders>
            <w:shd w:val="clear" w:color="auto" w:fill="auto"/>
            <w:noWrap/>
            <w:vAlign w:val="bottom"/>
          </w:tcPr>
          <w:p w:rsidR="00A04B70" w:rsidRPr="0002371C" w:rsidRDefault="00A04B70" w:rsidP="00F2071B">
            <w:pPr>
              <w:spacing w:after="0" w:line="240" w:lineRule="auto"/>
              <w:rPr>
                <w:rFonts w:ascii="Times New Roman" w:eastAsia="Times New Roman" w:hAnsi="Times New Roman" w:cs="Times New Roman"/>
                <w:b/>
                <w:sz w:val="24"/>
                <w:szCs w:val="24"/>
                <w:lang w:eastAsia="ru-RU"/>
              </w:rPr>
            </w:pPr>
            <w:r w:rsidRPr="0002371C">
              <w:rPr>
                <w:rFonts w:ascii="Times New Roman" w:eastAsia="Times New Roman" w:hAnsi="Times New Roman" w:cs="Times New Roman"/>
                <w:b/>
                <w:sz w:val="24"/>
                <w:szCs w:val="24"/>
                <w:lang w:eastAsia="ru-RU"/>
              </w:rPr>
              <w:t>Муниципалитет</w:t>
            </w:r>
          </w:p>
        </w:tc>
        <w:tc>
          <w:tcPr>
            <w:tcW w:w="2669" w:type="dxa"/>
            <w:tcBorders>
              <w:top w:val="single" w:sz="4" w:space="0" w:color="auto"/>
              <w:left w:val="nil"/>
              <w:bottom w:val="single" w:sz="4" w:space="0" w:color="auto"/>
              <w:right w:val="single" w:sz="4" w:space="0" w:color="auto"/>
            </w:tcBorders>
            <w:shd w:val="clear" w:color="auto" w:fill="auto"/>
            <w:noWrap/>
            <w:vAlign w:val="bottom"/>
          </w:tcPr>
          <w:p w:rsidR="00A04B70" w:rsidRPr="0002371C" w:rsidRDefault="00A04B70" w:rsidP="00F2071B">
            <w:pPr>
              <w:spacing w:after="0" w:line="240" w:lineRule="auto"/>
              <w:jc w:val="right"/>
              <w:rPr>
                <w:rFonts w:ascii="Times New Roman" w:eastAsia="Times New Roman" w:hAnsi="Times New Roman" w:cs="Times New Roman"/>
                <w:b/>
                <w:sz w:val="24"/>
                <w:szCs w:val="24"/>
                <w:lang w:eastAsia="ru-RU"/>
              </w:rPr>
            </w:pPr>
            <w:r w:rsidRPr="0002371C">
              <w:rPr>
                <w:rFonts w:ascii="Times New Roman" w:eastAsia="Times New Roman" w:hAnsi="Times New Roman" w:cs="Times New Roman"/>
                <w:b/>
                <w:sz w:val="24"/>
                <w:szCs w:val="24"/>
                <w:lang w:eastAsia="ru-RU"/>
              </w:rPr>
              <w:t>заявлено/включено</w:t>
            </w:r>
          </w:p>
          <w:p w:rsidR="00A04B70" w:rsidRPr="0002371C" w:rsidRDefault="00A04B70" w:rsidP="00F2071B">
            <w:pPr>
              <w:spacing w:after="0" w:line="240" w:lineRule="auto"/>
              <w:jc w:val="right"/>
              <w:rPr>
                <w:rFonts w:ascii="Times New Roman" w:eastAsia="Times New Roman" w:hAnsi="Times New Roman" w:cs="Times New Roman"/>
                <w:b/>
                <w:sz w:val="24"/>
                <w:szCs w:val="24"/>
                <w:lang w:eastAsia="ru-RU"/>
              </w:rPr>
            </w:pPr>
            <w:r w:rsidRPr="0002371C">
              <w:rPr>
                <w:rFonts w:ascii="Times New Roman" w:eastAsia="Times New Roman" w:hAnsi="Times New Roman" w:cs="Times New Roman"/>
                <w:b/>
                <w:sz w:val="24"/>
                <w:szCs w:val="24"/>
                <w:lang w:eastAsia="ru-RU"/>
              </w:rPr>
              <w:t>процент включения практик в Атлас</w:t>
            </w:r>
          </w:p>
        </w:tc>
      </w:tr>
      <w:tr w:rsidR="00A04B70" w:rsidRPr="0002371C" w:rsidTr="00F2071B">
        <w:trPr>
          <w:trHeight w:val="319"/>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4B70" w:rsidRPr="0002371C" w:rsidRDefault="00A04B70" w:rsidP="00F2071B">
            <w:pPr>
              <w:spacing w:after="0" w:line="240" w:lineRule="auto"/>
              <w:jc w:val="right"/>
              <w:rPr>
                <w:rFonts w:ascii="Times New Roman" w:eastAsia="Times New Roman" w:hAnsi="Times New Roman" w:cs="Times New Roman"/>
                <w:b/>
                <w:color w:val="FF0000"/>
                <w:sz w:val="24"/>
                <w:szCs w:val="24"/>
                <w:lang w:eastAsia="ru-RU"/>
              </w:rPr>
            </w:pPr>
            <w:r w:rsidRPr="0002371C">
              <w:rPr>
                <w:rFonts w:ascii="Times New Roman" w:eastAsia="Times New Roman" w:hAnsi="Times New Roman" w:cs="Times New Roman"/>
                <w:b/>
                <w:color w:val="FF0000"/>
                <w:sz w:val="24"/>
                <w:szCs w:val="24"/>
                <w:lang w:eastAsia="ru-RU"/>
              </w:rPr>
              <w:t>1</w:t>
            </w:r>
          </w:p>
        </w:tc>
        <w:tc>
          <w:tcPr>
            <w:tcW w:w="4118" w:type="dxa"/>
            <w:tcBorders>
              <w:top w:val="single" w:sz="4" w:space="0" w:color="auto"/>
              <w:left w:val="nil"/>
              <w:bottom w:val="single" w:sz="4" w:space="0" w:color="auto"/>
              <w:right w:val="single" w:sz="4" w:space="0" w:color="auto"/>
            </w:tcBorders>
            <w:shd w:val="clear" w:color="auto" w:fill="auto"/>
            <w:noWrap/>
            <w:vAlign w:val="bottom"/>
          </w:tcPr>
          <w:p w:rsidR="00A04B70" w:rsidRPr="0002371C" w:rsidRDefault="00A04B70" w:rsidP="00F2071B">
            <w:pPr>
              <w:spacing w:after="0" w:line="240" w:lineRule="auto"/>
              <w:rPr>
                <w:rFonts w:ascii="Times New Roman" w:eastAsia="Times New Roman" w:hAnsi="Times New Roman" w:cs="Times New Roman"/>
                <w:b/>
                <w:color w:val="FF0000"/>
                <w:sz w:val="24"/>
                <w:szCs w:val="24"/>
                <w:lang w:eastAsia="ru-RU"/>
              </w:rPr>
            </w:pPr>
            <w:r w:rsidRPr="0002371C">
              <w:rPr>
                <w:rFonts w:ascii="Times New Roman" w:eastAsia="Times New Roman" w:hAnsi="Times New Roman" w:cs="Times New Roman"/>
                <w:b/>
                <w:color w:val="FF0000"/>
                <w:sz w:val="24"/>
                <w:szCs w:val="24"/>
                <w:lang w:eastAsia="ru-RU"/>
              </w:rPr>
              <w:t xml:space="preserve"> ЗАТО г. Зеленогорск</w:t>
            </w:r>
          </w:p>
        </w:tc>
        <w:tc>
          <w:tcPr>
            <w:tcW w:w="2669" w:type="dxa"/>
            <w:tcBorders>
              <w:top w:val="single" w:sz="4" w:space="0" w:color="auto"/>
              <w:left w:val="nil"/>
              <w:bottom w:val="single" w:sz="4" w:space="0" w:color="auto"/>
              <w:right w:val="single" w:sz="4" w:space="0" w:color="auto"/>
            </w:tcBorders>
            <w:shd w:val="clear" w:color="auto" w:fill="auto"/>
            <w:noWrap/>
            <w:vAlign w:val="bottom"/>
          </w:tcPr>
          <w:p w:rsidR="00A04B70" w:rsidRPr="0002371C" w:rsidRDefault="00A04B70" w:rsidP="00F2071B">
            <w:pPr>
              <w:spacing w:after="0" w:line="240" w:lineRule="auto"/>
              <w:jc w:val="right"/>
              <w:rPr>
                <w:rFonts w:ascii="Times New Roman" w:eastAsia="Times New Roman" w:hAnsi="Times New Roman" w:cs="Times New Roman"/>
                <w:b/>
                <w:color w:val="FF0000"/>
                <w:sz w:val="24"/>
                <w:szCs w:val="24"/>
                <w:lang w:eastAsia="ru-RU"/>
              </w:rPr>
            </w:pPr>
            <w:r w:rsidRPr="0002371C">
              <w:rPr>
                <w:rFonts w:ascii="Times New Roman" w:eastAsia="Times New Roman" w:hAnsi="Times New Roman" w:cs="Times New Roman"/>
                <w:b/>
                <w:color w:val="FF0000"/>
                <w:sz w:val="24"/>
                <w:szCs w:val="24"/>
                <w:lang w:eastAsia="ru-RU"/>
              </w:rPr>
              <w:t>63% 59/37</w:t>
            </w:r>
          </w:p>
        </w:tc>
      </w:tr>
      <w:tr w:rsidR="00A04B70" w:rsidRPr="0002371C" w:rsidTr="00F2071B">
        <w:trPr>
          <w:trHeight w:val="319"/>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A04B70" w:rsidRPr="0002371C" w:rsidRDefault="00A04B70" w:rsidP="00F2071B">
            <w:pPr>
              <w:spacing w:after="0" w:line="240" w:lineRule="auto"/>
              <w:jc w:val="right"/>
              <w:rPr>
                <w:rFonts w:ascii="Times New Roman" w:eastAsia="Times New Roman" w:hAnsi="Times New Roman" w:cs="Times New Roman"/>
                <w:b/>
                <w:color w:val="000000"/>
                <w:sz w:val="24"/>
                <w:szCs w:val="24"/>
                <w:lang w:eastAsia="ru-RU"/>
              </w:rPr>
            </w:pPr>
            <w:r w:rsidRPr="0002371C">
              <w:rPr>
                <w:rFonts w:ascii="Times New Roman" w:eastAsia="Times New Roman" w:hAnsi="Times New Roman" w:cs="Times New Roman"/>
                <w:b/>
                <w:color w:val="000000"/>
                <w:sz w:val="24"/>
                <w:szCs w:val="24"/>
                <w:lang w:eastAsia="ru-RU"/>
              </w:rPr>
              <w:t>2</w:t>
            </w:r>
          </w:p>
        </w:tc>
        <w:tc>
          <w:tcPr>
            <w:tcW w:w="4118" w:type="dxa"/>
            <w:tcBorders>
              <w:top w:val="nil"/>
              <w:left w:val="nil"/>
              <w:bottom w:val="single" w:sz="4" w:space="0" w:color="auto"/>
              <w:right w:val="single" w:sz="4" w:space="0" w:color="auto"/>
            </w:tcBorders>
            <w:shd w:val="clear" w:color="auto" w:fill="auto"/>
            <w:noWrap/>
            <w:vAlign w:val="bottom"/>
          </w:tcPr>
          <w:p w:rsidR="00A04B70" w:rsidRPr="0002371C" w:rsidRDefault="00A04B70" w:rsidP="00F2071B">
            <w:pPr>
              <w:spacing w:after="0" w:line="240" w:lineRule="auto"/>
              <w:rPr>
                <w:rFonts w:ascii="Times New Roman" w:eastAsia="Times New Roman" w:hAnsi="Times New Roman" w:cs="Times New Roman"/>
                <w:b/>
                <w:color w:val="000000"/>
                <w:sz w:val="24"/>
                <w:szCs w:val="24"/>
                <w:lang w:eastAsia="ru-RU"/>
              </w:rPr>
            </w:pPr>
            <w:r w:rsidRPr="0002371C">
              <w:rPr>
                <w:rFonts w:ascii="Times New Roman" w:eastAsia="Times New Roman" w:hAnsi="Times New Roman" w:cs="Times New Roman"/>
                <w:b/>
                <w:color w:val="000000"/>
                <w:sz w:val="24"/>
                <w:szCs w:val="24"/>
                <w:lang w:eastAsia="ru-RU"/>
              </w:rPr>
              <w:t>г. Ачинск</w:t>
            </w:r>
          </w:p>
        </w:tc>
        <w:tc>
          <w:tcPr>
            <w:tcW w:w="2669" w:type="dxa"/>
            <w:tcBorders>
              <w:top w:val="nil"/>
              <w:left w:val="nil"/>
              <w:bottom w:val="single" w:sz="4" w:space="0" w:color="auto"/>
              <w:right w:val="single" w:sz="4" w:space="0" w:color="auto"/>
            </w:tcBorders>
            <w:shd w:val="clear" w:color="auto" w:fill="auto"/>
            <w:noWrap/>
            <w:vAlign w:val="bottom"/>
          </w:tcPr>
          <w:p w:rsidR="00A04B70" w:rsidRPr="0002371C" w:rsidRDefault="00A04B70" w:rsidP="00F2071B">
            <w:pPr>
              <w:spacing w:after="0" w:line="240" w:lineRule="auto"/>
              <w:jc w:val="right"/>
              <w:rPr>
                <w:rFonts w:ascii="Times New Roman" w:eastAsia="Times New Roman" w:hAnsi="Times New Roman" w:cs="Times New Roman"/>
                <w:b/>
                <w:color w:val="000000"/>
                <w:sz w:val="24"/>
                <w:szCs w:val="24"/>
                <w:lang w:eastAsia="ru-RU"/>
              </w:rPr>
            </w:pPr>
            <w:r w:rsidRPr="0002371C">
              <w:rPr>
                <w:rFonts w:ascii="Times New Roman" w:eastAsia="Times New Roman" w:hAnsi="Times New Roman" w:cs="Times New Roman"/>
                <w:b/>
                <w:color w:val="000000"/>
                <w:sz w:val="24"/>
                <w:szCs w:val="24"/>
                <w:lang w:eastAsia="ru-RU"/>
              </w:rPr>
              <w:t>55/31</w:t>
            </w:r>
          </w:p>
        </w:tc>
      </w:tr>
      <w:tr w:rsidR="00A04B70" w:rsidRPr="0002371C" w:rsidTr="00F2071B">
        <w:trPr>
          <w:trHeight w:val="319"/>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A04B70" w:rsidRPr="0002371C" w:rsidRDefault="00A04B70" w:rsidP="00F2071B">
            <w:pPr>
              <w:spacing w:after="0" w:line="240" w:lineRule="auto"/>
              <w:jc w:val="right"/>
              <w:rPr>
                <w:rFonts w:ascii="Times New Roman" w:eastAsia="Times New Roman" w:hAnsi="Times New Roman" w:cs="Times New Roman"/>
                <w:b/>
                <w:color w:val="000000"/>
                <w:sz w:val="24"/>
                <w:szCs w:val="24"/>
                <w:lang w:eastAsia="ru-RU"/>
              </w:rPr>
            </w:pPr>
            <w:r w:rsidRPr="0002371C">
              <w:rPr>
                <w:rFonts w:ascii="Times New Roman" w:eastAsia="Times New Roman" w:hAnsi="Times New Roman" w:cs="Times New Roman"/>
                <w:b/>
                <w:color w:val="000000"/>
                <w:sz w:val="24"/>
                <w:szCs w:val="24"/>
                <w:lang w:eastAsia="ru-RU"/>
              </w:rPr>
              <w:t>3</w:t>
            </w:r>
          </w:p>
        </w:tc>
        <w:tc>
          <w:tcPr>
            <w:tcW w:w="4118" w:type="dxa"/>
            <w:tcBorders>
              <w:top w:val="nil"/>
              <w:left w:val="nil"/>
              <w:bottom w:val="single" w:sz="4" w:space="0" w:color="auto"/>
              <w:right w:val="single" w:sz="4" w:space="0" w:color="auto"/>
            </w:tcBorders>
            <w:shd w:val="clear" w:color="auto" w:fill="auto"/>
            <w:noWrap/>
            <w:vAlign w:val="bottom"/>
            <w:hideMark/>
          </w:tcPr>
          <w:p w:rsidR="00A04B70" w:rsidRPr="0002371C" w:rsidRDefault="00A04B70" w:rsidP="00F2071B">
            <w:pPr>
              <w:spacing w:after="0" w:line="240" w:lineRule="auto"/>
              <w:rPr>
                <w:rFonts w:ascii="Times New Roman" w:eastAsia="Times New Roman" w:hAnsi="Times New Roman" w:cs="Times New Roman"/>
                <w:b/>
                <w:color w:val="000000"/>
                <w:sz w:val="24"/>
                <w:szCs w:val="24"/>
                <w:lang w:eastAsia="ru-RU"/>
              </w:rPr>
            </w:pPr>
            <w:r w:rsidRPr="0002371C">
              <w:rPr>
                <w:rFonts w:ascii="Times New Roman" w:eastAsia="Times New Roman" w:hAnsi="Times New Roman" w:cs="Times New Roman"/>
                <w:b/>
                <w:color w:val="000000"/>
                <w:sz w:val="24"/>
                <w:szCs w:val="24"/>
                <w:lang w:eastAsia="ru-RU"/>
              </w:rPr>
              <w:t>г. Лесосибирск</w:t>
            </w:r>
          </w:p>
        </w:tc>
        <w:tc>
          <w:tcPr>
            <w:tcW w:w="2669" w:type="dxa"/>
            <w:tcBorders>
              <w:top w:val="nil"/>
              <w:left w:val="nil"/>
              <w:bottom w:val="single" w:sz="4" w:space="0" w:color="auto"/>
              <w:right w:val="single" w:sz="4" w:space="0" w:color="auto"/>
            </w:tcBorders>
            <w:shd w:val="clear" w:color="auto" w:fill="auto"/>
            <w:noWrap/>
            <w:vAlign w:val="bottom"/>
            <w:hideMark/>
          </w:tcPr>
          <w:p w:rsidR="00A04B70" w:rsidRPr="0002371C" w:rsidRDefault="00A04B70" w:rsidP="00F2071B">
            <w:pPr>
              <w:spacing w:after="0" w:line="240" w:lineRule="auto"/>
              <w:jc w:val="right"/>
              <w:rPr>
                <w:rFonts w:ascii="Times New Roman" w:eastAsia="Times New Roman" w:hAnsi="Times New Roman" w:cs="Times New Roman"/>
                <w:b/>
                <w:color w:val="000000"/>
                <w:sz w:val="24"/>
                <w:szCs w:val="24"/>
                <w:lang w:eastAsia="ru-RU"/>
              </w:rPr>
            </w:pPr>
            <w:r w:rsidRPr="0002371C">
              <w:rPr>
                <w:rFonts w:ascii="Times New Roman" w:eastAsia="Times New Roman" w:hAnsi="Times New Roman" w:cs="Times New Roman"/>
                <w:b/>
                <w:color w:val="000000"/>
                <w:sz w:val="24"/>
                <w:szCs w:val="24"/>
                <w:lang w:eastAsia="ru-RU"/>
              </w:rPr>
              <w:t>59/23</w:t>
            </w:r>
          </w:p>
        </w:tc>
      </w:tr>
      <w:tr w:rsidR="00A04B70" w:rsidRPr="0002371C" w:rsidTr="00F2071B">
        <w:trPr>
          <w:trHeight w:val="319"/>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A04B70" w:rsidRPr="0002371C" w:rsidRDefault="00A04B70" w:rsidP="00F2071B">
            <w:pPr>
              <w:spacing w:after="0" w:line="240" w:lineRule="auto"/>
              <w:jc w:val="right"/>
              <w:rPr>
                <w:rFonts w:ascii="Times New Roman" w:eastAsia="Times New Roman" w:hAnsi="Times New Roman" w:cs="Times New Roman"/>
                <w:b/>
                <w:color w:val="000000"/>
                <w:sz w:val="24"/>
                <w:szCs w:val="24"/>
                <w:lang w:eastAsia="ru-RU"/>
              </w:rPr>
            </w:pPr>
            <w:r w:rsidRPr="0002371C">
              <w:rPr>
                <w:rFonts w:ascii="Times New Roman" w:eastAsia="Times New Roman" w:hAnsi="Times New Roman" w:cs="Times New Roman"/>
                <w:b/>
                <w:color w:val="000000"/>
                <w:sz w:val="24"/>
                <w:szCs w:val="24"/>
                <w:lang w:eastAsia="ru-RU"/>
              </w:rPr>
              <w:t>4</w:t>
            </w:r>
          </w:p>
        </w:tc>
        <w:tc>
          <w:tcPr>
            <w:tcW w:w="4118" w:type="dxa"/>
            <w:tcBorders>
              <w:top w:val="nil"/>
              <w:left w:val="nil"/>
              <w:bottom w:val="single" w:sz="4" w:space="0" w:color="auto"/>
              <w:right w:val="single" w:sz="4" w:space="0" w:color="auto"/>
            </w:tcBorders>
            <w:shd w:val="clear" w:color="auto" w:fill="auto"/>
            <w:noWrap/>
            <w:vAlign w:val="bottom"/>
            <w:hideMark/>
          </w:tcPr>
          <w:p w:rsidR="00A04B70" w:rsidRPr="0002371C" w:rsidRDefault="00A04B70" w:rsidP="00F2071B">
            <w:pPr>
              <w:spacing w:after="0" w:line="240" w:lineRule="auto"/>
              <w:rPr>
                <w:rFonts w:ascii="Times New Roman" w:eastAsia="Times New Roman" w:hAnsi="Times New Roman" w:cs="Times New Roman"/>
                <w:b/>
                <w:color w:val="000000"/>
                <w:sz w:val="24"/>
                <w:szCs w:val="24"/>
                <w:lang w:eastAsia="ru-RU"/>
              </w:rPr>
            </w:pPr>
            <w:r w:rsidRPr="0002371C">
              <w:rPr>
                <w:rFonts w:ascii="Times New Roman" w:eastAsia="Times New Roman" w:hAnsi="Times New Roman" w:cs="Times New Roman"/>
                <w:b/>
                <w:color w:val="000000"/>
                <w:sz w:val="24"/>
                <w:szCs w:val="24"/>
                <w:lang w:eastAsia="ru-RU"/>
              </w:rPr>
              <w:t>г. Норильск</w:t>
            </w:r>
          </w:p>
        </w:tc>
        <w:tc>
          <w:tcPr>
            <w:tcW w:w="2669" w:type="dxa"/>
            <w:tcBorders>
              <w:top w:val="nil"/>
              <w:left w:val="nil"/>
              <w:bottom w:val="single" w:sz="4" w:space="0" w:color="auto"/>
              <w:right w:val="single" w:sz="4" w:space="0" w:color="auto"/>
            </w:tcBorders>
            <w:shd w:val="clear" w:color="auto" w:fill="auto"/>
            <w:noWrap/>
            <w:vAlign w:val="bottom"/>
            <w:hideMark/>
          </w:tcPr>
          <w:p w:rsidR="00A04B70" w:rsidRPr="0002371C" w:rsidRDefault="00A04B70" w:rsidP="00F2071B">
            <w:pPr>
              <w:spacing w:after="0" w:line="240" w:lineRule="auto"/>
              <w:jc w:val="right"/>
              <w:rPr>
                <w:rFonts w:ascii="Times New Roman" w:eastAsia="Times New Roman" w:hAnsi="Times New Roman" w:cs="Times New Roman"/>
                <w:b/>
                <w:color w:val="000000"/>
                <w:sz w:val="24"/>
                <w:szCs w:val="24"/>
                <w:lang w:eastAsia="ru-RU"/>
              </w:rPr>
            </w:pPr>
            <w:r w:rsidRPr="0002371C">
              <w:rPr>
                <w:rFonts w:ascii="Times New Roman" w:eastAsia="Times New Roman" w:hAnsi="Times New Roman" w:cs="Times New Roman"/>
                <w:b/>
                <w:color w:val="000000"/>
                <w:sz w:val="24"/>
                <w:szCs w:val="24"/>
                <w:lang w:eastAsia="ru-RU"/>
              </w:rPr>
              <w:t>56/23</w:t>
            </w:r>
          </w:p>
        </w:tc>
      </w:tr>
      <w:tr w:rsidR="00A04B70" w:rsidRPr="0002371C" w:rsidTr="00F2071B">
        <w:trPr>
          <w:trHeight w:val="319"/>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A04B70" w:rsidRPr="0002371C" w:rsidRDefault="00A04B70" w:rsidP="00F2071B">
            <w:pPr>
              <w:spacing w:after="0" w:line="240" w:lineRule="auto"/>
              <w:jc w:val="right"/>
              <w:rPr>
                <w:rFonts w:ascii="Times New Roman" w:eastAsia="Times New Roman" w:hAnsi="Times New Roman" w:cs="Times New Roman"/>
                <w:b/>
                <w:color w:val="FF0000"/>
                <w:sz w:val="24"/>
                <w:szCs w:val="24"/>
                <w:lang w:eastAsia="ru-RU"/>
              </w:rPr>
            </w:pPr>
            <w:r w:rsidRPr="0002371C">
              <w:rPr>
                <w:rFonts w:ascii="Times New Roman" w:eastAsia="Times New Roman" w:hAnsi="Times New Roman" w:cs="Times New Roman"/>
                <w:b/>
                <w:color w:val="FF0000"/>
                <w:sz w:val="24"/>
                <w:szCs w:val="24"/>
                <w:lang w:eastAsia="ru-RU"/>
              </w:rPr>
              <w:t>5</w:t>
            </w:r>
          </w:p>
        </w:tc>
        <w:tc>
          <w:tcPr>
            <w:tcW w:w="4118" w:type="dxa"/>
            <w:tcBorders>
              <w:top w:val="nil"/>
              <w:left w:val="nil"/>
              <w:bottom w:val="single" w:sz="4" w:space="0" w:color="auto"/>
              <w:right w:val="single" w:sz="4" w:space="0" w:color="auto"/>
            </w:tcBorders>
            <w:shd w:val="clear" w:color="auto" w:fill="auto"/>
            <w:noWrap/>
            <w:vAlign w:val="bottom"/>
            <w:hideMark/>
          </w:tcPr>
          <w:p w:rsidR="00A04B70" w:rsidRPr="0002371C" w:rsidRDefault="00A04B70" w:rsidP="00F2071B">
            <w:pPr>
              <w:spacing w:after="0" w:line="240" w:lineRule="auto"/>
              <w:rPr>
                <w:rFonts w:ascii="Times New Roman" w:eastAsia="Times New Roman" w:hAnsi="Times New Roman" w:cs="Times New Roman"/>
                <w:b/>
                <w:color w:val="FF0000"/>
                <w:sz w:val="24"/>
                <w:szCs w:val="24"/>
                <w:lang w:eastAsia="ru-RU"/>
              </w:rPr>
            </w:pPr>
            <w:r w:rsidRPr="0002371C">
              <w:rPr>
                <w:rFonts w:ascii="Times New Roman" w:eastAsia="Times New Roman" w:hAnsi="Times New Roman" w:cs="Times New Roman"/>
                <w:b/>
                <w:color w:val="FF0000"/>
                <w:sz w:val="24"/>
                <w:szCs w:val="24"/>
                <w:lang w:eastAsia="ru-RU"/>
              </w:rPr>
              <w:t>ЗАТО г. Железногорск</w:t>
            </w:r>
          </w:p>
        </w:tc>
        <w:tc>
          <w:tcPr>
            <w:tcW w:w="2669" w:type="dxa"/>
            <w:tcBorders>
              <w:top w:val="nil"/>
              <w:left w:val="nil"/>
              <w:bottom w:val="single" w:sz="4" w:space="0" w:color="auto"/>
              <w:right w:val="single" w:sz="4" w:space="0" w:color="auto"/>
            </w:tcBorders>
            <w:shd w:val="clear" w:color="auto" w:fill="auto"/>
            <w:noWrap/>
            <w:vAlign w:val="bottom"/>
            <w:hideMark/>
          </w:tcPr>
          <w:p w:rsidR="00A04B70" w:rsidRPr="0002371C" w:rsidRDefault="00A04B70" w:rsidP="00F2071B">
            <w:pPr>
              <w:spacing w:after="0" w:line="240" w:lineRule="auto"/>
              <w:jc w:val="center"/>
              <w:rPr>
                <w:rFonts w:ascii="Times New Roman" w:eastAsia="Times New Roman" w:hAnsi="Times New Roman" w:cs="Times New Roman"/>
                <w:b/>
                <w:color w:val="FF0000"/>
                <w:sz w:val="24"/>
                <w:szCs w:val="24"/>
                <w:lang w:eastAsia="ru-RU"/>
              </w:rPr>
            </w:pPr>
            <w:r w:rsidRPr="0002371C">
              <w:rPr>
                <w:rFonts w:ascii="Times New Roman" w:eastAsia="Times New Roman" w:hAnsi="Times New Roman" w:cs="Times New Roman"/>
                <w:b/>
                <w:color w:val="FF0000"/>
                <w:sz w:val="24"/>
                <w:szCs w:val="24"/>
                <w:lang w:eastAsia="ru-RU"/>
              </w:rPr>
              <w:t xml:space="preserve">                      68% 34/23</w:t>
            </w:r>
          </w:p>
        </w:tc>
      </w:tr>
      <w:tr w:rsidR="00A04B70" w:rsidRPr="0002371C" w:rsidTr="00F2071B">
        <w:trPr>
          <w:trHeight w:val="319"/>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A04B70" w:rsidRPr="0002371C" w:rsidRDefault="00A04B70" w:rsidP="00F2071B">
            <w:pPr>
              <w:spacing w:after="0" w:line="240" w:lineRule="auto"/>
              <w:jc w:val="right"/>
              <w:rPr>
                <w:rFonts w:ascii="Times New Roman" w:eastAsia="Times New Roman" w:hAnsi="Times New Roman" w:cs="Times New Roman"/>
                <w:b/>
                <w:color w:val="000000"/>
                <w:sz w:val="24"/>
                <w:szCs w:val="24"/>
                <w:lang w:eastAsia="ru-RU"/>
              </w:rPr>
            </w:pPr>
            <w:r w:rsidRPr="0002371C">
              <w:rPr>
                <w:rFonts w:ascii="Times New Roman" w:eastAsia="Times New Roman" w:hAnsi="Times New Roman" w:cs="Times New Roman"/>
                <w:b/>
                <w:color w:val="000000"/>
                <w:sz w:val="24"/>
                <w:szCs w:val="24"/>
                <w:lang w:eastAsia="ru-RU"/>
              </w:rPr>
              <w:t>6</w:t>
            </w:r>
          </w:p>
        </w:tc>
        <w:tc>
          <w:tcPr>
            <w:tcW w:w="4118" w:type="dxa"/>
            <w:tcBorders>
              <w:top w:val="nil"/>
              <w:left w:val="nil"/>
              <w:bottom w:val="single" w:sz="4" w:space="0" w:color="auto"/>
              <w:right w:val="single" w:sz="4" w:space="0" w:color="auto"/>
            </w:tcBorders>
            <w:shd w:val="clear" w:color="auto" w:fill="auto"/>
            <w:noWrap/>
            <w:vAlign w:val="bottom"/>
            <w:hideMark/>
          </w:tcPr>
          <w:p w:rsidR="00A04B70" w:rsidRPr="0002371C" w:rsidRDefault="00A04B70" w:rsidP="00F2071B">
            <w:pPr>
              <w:spacing w:after="0" w:line="240" w:lineRule="auto"/>
              <w:rPr>
                <w:rFonts w:ascii="Times New Roman" w:eastAsia="Times New Roman" w:hAnsi="Times New Roman" w:cs="Times New Roman"/>
                <w:b/>
                <w:color w:val="000000"/>
                <w:sz w:val="24"/>
                <w:szCs w:val="24"/>
                <w:lang w:eastAsia="ru-RU"/>
              </w:rPr>
            </w:pPr>
            <w:r w:rsidRPr="0002371C">
              <w:rPr>
                <w:rFonts w:ascii="Times New Roman" w:eastAsia="Times New Roman" w:hAnsi="Times New Roman" w:cs="Times New Roman"/>
                <w:b/>
                <w:color w:val="000000"/>
                <w:sz w:val="24"/>
                <w:szCs w:val="24"/>
                <w:lang w:eastAsia="ru-RU"/>
              </w:rPr>
              <w:t>Северо-Енисейский район</w:t>
            </w:r>
          </w:p>
        </w:tc>
        <w:tc>
          <w:tcPr>
            <w:tcW w:w="2669" w:type="dxa"/>
            <w:tcBorders>
              <w:top w:val="nil"/>
              <w:left w:val="nil"/>
              <w:bottom w:val="single" w:sz="4" w:space="0" w:color="auto"/>
              <w:right w:val="single" w:sz="4" w:space="0" w:color="auto"/>
            </w:tcBorders>
            <w:shd w:val="clear" w:color="auto" w:fill="auto"/>
            <w:noWrap/>
            <w:vAlign w:val="bottom"/>
            <w:hideMark/>
          </w:tcPr>
          <w:p w:rsidR="00A04B70" w:rsidRPr="0002371C" w:rsidRDefault="00A04B70" w:rsidP="00F2071B">
            <w:pPr>
              <w:spacing w:after="0" w:line="240" w:lineRule="auto"/>
              <w:jc w:val="right"/>
              <w:rPr>
                <w:rFonts w:ascii="Times New Roman" w:eastAsia="Times New Roman" w:hAnsi="Times New Roman" w:cs="Times New Roman"/>
                <w:b/>
                <w:color w:val="000000"/>
                <w:sz w:val="24"/>
                <w:szCs w:val="24"/>
                <w:lang w:eastAsia="ru-RU"/>
              </w:rPr>
            </w:pPr>
            <w:r w:rsidRPr="0002371C">
              <w:rPr>
                <w:rFonts w:ascii="Times New Roman" w:eastAsia="Times New Roman" w:hAnsi="Times New Roman" w:cs="Times New Roman"/>
                <w:b/>
                <w:color w:val="000000"/>
                <w:sz w:val="24"/>
                <w:szCs w:val="24"/>
                <w:lang w:val="en-US" w:eastAsia="ru-RU"/>
              </w:rPr>
              <w:t>36/</w:t>
            </w:r>
            <w:r w:rsidRPr="0002371C">
              <w:rPr>
                <w:rFonts w:ascii="Times New Roman" w:eastAsia="Times New Roman" w:hAnsi="Times New Roman" w:cs="Times New Roman"/>
                <w:b/>
                <w:color w:val="000000"/>
                <w:sz w:val="24"/>
                <w:szCs w:val="24"/>
                <w:lang w:eastAsia="ru-RU"/>
              </w:rPr>
              <w:t>20</w:t>
            </w:r>
          </w:p>
        </w:tc>
      </w:tr>
      <w:tr w:rsidR="00A04B70" w:rsidRPr="0002371C" w:rsidTr="00F2071B">
        <w:trPr>
          <w:trHeight w:val="319"/>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A04B70" w:rsidRPr="0002371C" w:rsidRDefault="00A04B70" w:rsidP="00F2071B">
            <w:pPr>
              <w:spacing w:after="0" w:line="240" w:lineRule="auto"/>
              <w:jc w:val="right"/>
              <w:rPr>
                <w:rFonts w:ascii="Times New Roman" w:eastAsia="Times New Roman" w:hAnsi="Times New Roman" w:cs="Times New Roman"/>
                <w:b/>
                <w:color w:val="000000" w:themeColor="text1"/>
                <w:sz w:val="24"/>
                <w:szCs w:val="24"/>
                <w:lang w:eastAsia="ru-RU"/>
              </w:rPr>
            </w:pPr>
            <w:r w:rsidRPr="0002371C">
              <w:rPr>
                <w:rFonts w:ascii="Times New Roman" w:eastAsia="Times New Roman" w:hAnsi="Times New Roman" w:cs="Times New Roman"/>
                <w:b/>
                <w:color w:val="000000" w:themeColor="text1"/>
                <w:sz w:val="24"/>
                <w:szCs w:val="24"/>
                <w:lang w:eastAsia="ru-RU"/>
              </w:rPr>
              <w:t>7</w:t>
            </w:r>
          </w:p>
        </w:tc>
        <w:tc>
          <w:tcPr>
            <w:tcW w:w="4118" w:type="dxa"/>
            <w:tcBorders>
              <w:top w:val="nil"/>
              <w:left w:val="nil"/>
              <w:bottom w:val="single" w:sz="4" w:space="0" w:color="auto"/>
              <w:right w:val="single" w:sz="4" w:space="0" w:color="auto"/>
            </w:tcBorders>
            <w:shd w:val="clear" w:color="auto" w:fill="auto"/>
            <w:noWrap/>
            <w:vAlign w:val="bottom"/>
            <w:hideMark/>
          </w:tcPr>
          <w:p w:rsidR="00A04B70" w:rsidRPr="0002371C" w:rsidRDefault="00A04B70" w:rsidP="00F2071B">
            <w:pPr>
              <w:spacing w:after="0" w:line="240" w:lineRule="auto"/>
              <w:rPr>
                <w:rFonts w:ascii="Times New Roman" w:eastAsia="Times New Roman" w:hAnsi="Times New Roman" w:cs="Times New Roman"/>
                <w:b/>
                <w:color w:val="000000" w:themeColor="text1"/>
                <w:sz w:val="24"/>
                <w:szCs w:val="24"/>
                <w:lang w:eastAsia="ru-RU"/>
              </w:rPr>
            </w:pPr>
            <w:r w:rsidRPr="0002371C">
              <w:rPr>
                <w:rFonts w:ascii="Times New Roman" w:eastAsia="Times New Roman" w:hAnsi="Times New Roman" w:cs="Times New Roman"/>
                <w:b/>
                <w:color w:val="000000" w:themeColor="text1"/>
                <w:sz w:val="24"/>
                <w:szCs w:val="24"/>
                <w:lang w:eastAsia="ru-RU"/>
              </w:rPr>
              <w:t>Ужурский район</w:t>
            </w:r>
          </w:p>
        </w:tc>
        <w:tc>
          <w:tcPr>
            <w:tcW w:w="2669" w:type="dxa"/>
            <w:tcBorders>
              <w:top w:val="nil"/>
              <w:left w:val="nil"/>
              <w:bottom w:val="single" w:sz="4" w:space="0" w:color="auto"/>
              <w:right w:val="single" w:sz="4" w:space="0" w:color="auto"/>
            </w:tcBorders>
            <w:shd w:val="clear" w:color="auto" w:fill="auto"/>
            <w:noWrap/>
            <w:vAlign w:val="bottom"/>
            <w:hideMark/>
          </w:tcPr>
          <w:p w:rsidR="00A04B70" w:rsidRPr="0002371C" w:rsidRDefault="00A04B70" w:rsidP="00F2071B">
            <w:pPr>
              <w:spacing w:after="0" w:line="240" w:lineRule="auto"/>
              <w:jc w:val="right"/>
              <w:rPr>
                <w:rFonts w:ascii="Times New Roman" w:eastAsia="Times New Roman" w:hAnsi="Times New Roman" w:cs="Times New Roman"/>
                <w:b/>
                <w:color w:val="000000" w:themeColor="text1"/>
                <w:sz w:val="24"/>
                <w:szCs w:val="24"/>
                <w:lang w:eastAsia="ru-RU"/>
              </w:rPr>
            </w:pPr>
            <w:r w:rsidRPr="0002371C">
              <w:rPr>
                <w:rFonts w:ascii="Times New Roman" w:eastAsia="Times New Roman" w:hAnsi="Times New Roman" w:cs="Times New Roman"/>
                <w:b/>
                <w:color w:val="000000" w:themeColor="text1"/>
                <w:sz w:val="24"/>
                <w:szCs w:val="24"/>
                <w:lang w:val="en-US" w:eastAsia="ru-RU"/>
              </w:rPr>
              <w:t xml:space="preserve"> 33/</w:t>
            </w:r>
            <w:r w:rsidRPr="0002371C">
              <w:rPr>
                <w:rFonts w:ascii="Times New Roman" w:eastAsia="Times New Roman" w:hAnsi="Times New Roman" w:cs="Times New Roman"/>
                <w:b/>
                <w:color w:val="000000" w:themeColor="text1"/>
                <w:sz w:val="24"/>
                <w:szCs w:val="24"/>
                <w:lang w:eastAsia="ru-RU"/>
              </w:rPr>
              <w:t>16</w:t>
            </w:r>
          </w:p>
        </w:tc>
      </w:tr>
      <w:tr w:rsidR="00A04B70" w:rsidRPr="0002371C" w:rsidTr="00F2071B">
        <w:trPr>
          <w:trHeight w:val="319"/>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A04B70" w:rsidRPr="0002371C" w:rsidRDefault="00A04B70" w:rsidP="00F2071B">
            <w:pPr>
              <w:spacing w:after="0" w:line="240" w:lineRule="auto"/>
              <w:jc w:val="right"/>
              <w:rPr>
                <w:rFonts w:ascii="Times New Roman" w:eastAsia="Times New Roman" w:hAnsi="Times New Roman" w:cs="Times New Roman"/>
                <w:b/>
                <w:color w:val="FF0000"/>
                <w:sz w:val="24"/>
                <w:szCs w:val="24"/>
                <w:lang w:eastAsia="ru-RU"/>
              </w:rPr>
            </w:pPr>
            <w:r w:rsidRPr="0002371C">
              <w:rPr>
                <w:rFonts w:ascii="Times New Roman" w:eastAsia="Times New Roman" w:hAnsi="Times New Roman" w:cs="Times New Roman"/>
                <w:b/>
                <w:color w:val="FF0000"/>
                <w:sz w:val="24"/>
                <w:szCs w:val="24"/>
                <w:lang w:eastAsia="ru-RU"/>
              </w:rPr>
              <w:t>8</w:t>
            </w:r>
          </w:p>
        </w:tc>
        <w:tc>
          <w:tcPr>
            <w:tcW w:w="4118" w:type="dxa"/>
            <w:tcBorders>
              <w:top w:val="nil"/>
              <w:left w:val="nil"/>
              <w:bottom w:val="single" w:sz="4" w:space="0" w:color="auto"/>
              <w:right w:val="single" w:sz="4" w:space="0" w:color="auto"/>
            </w:tcBorders>
            <w:shd w:val="clear" w:color="auto" w:fill="auto"/>
            <w:noWrap/>
            <w:vAlign w:val="bottom"/>
            <w:hideMark/>
          </w:tcPr>
          <w:p w:rsidR="00A04B70" w:rsidRPr="0002371C" w:rsidRDefault="00A04B70" w:rsidP="00F2071B">
            <w:pPr>
              <w:spacing w:after="0" w:line="240" w:lineRule="auto"/>
              <w:rPr>
                <w:rFonts w:ascii="Times New Roman" w:eastAsia="Times New Roman" w:hAnsi="Times New Roman" w:cs="Times New Roman"/>
                <w:b/>
                <w:color w:val="FF0000"/>
                <w:sz w:val="24"/>
                <w:szCs w:val="24"/>
                <w:lang w:eastAsia="ru-RU"/>
              </w:rPr>
            </w:pPr>
            <w:r w:rsidRPr="0002371C">
              <w:rPr>
                <w:rFonts w:ascii="Times New Roman" w:eastAsia="Times New Roman" w:hAnsi="Times New Roman" w:cs="Times New Roman"/>
                <w:b/>
                <w:color w:val="FF0000"/>
                <w:sz w:val="24"/>
                <w:szCs w:val="24"/>
                <w:lang w:eastAsia="ru-RU"/>
              </w:rPr>
              <w:t>Шушенский район</w:t>
            </w:r>
          </w:p>
        </w:tc>
        <w:tc>
          <w:tcPr>
            <w:tcW w:w="2669" w:type="dxa"/>
            <w:tcBorders>
              <w:top w:val="nil"/>
              <w:left w:val="nil"/>
              <w:bottom w:val="single" w:sz="4" w:space="0" w:color="auto"/>
              <w:right w:val="single" w:sz="4" w:space="0" w:color="auto"/>
            </w:tcBorders>
            <w:shd w:val="clear" w:color="auto" w:fill="auto"/>
            <w:noWrap/>
            <w:vAlign w:val="bottom"/>
            <w:hideMark/>
          </w:tcPr>
          <w:p w:rsidR="00A04B70" w:rsidRPr="0002371C" w:rsidRDefault="00A04B70" w:rsidP="00F2071B">
            <w:pPr>
              <w:spacing w:after="0" w:line="240" w:lineRule="auto"/>
              <w:jc w:val="right"/>
              <w:rPr>
                <w:rFonts w:ascii="Times New Roman" w:eastAsia="Times New Roman" w:hAnsi="Times New Roman" w:cs="Times New Roman"/>
                <w:b/>
                <w:color w:val="FF0000"/>
                <w:sz w:val="24"/>
                <w:szCs w:val="24"/>
                <w:lang w:eastAsia="ru-RU"/>
              </w:rPr>
            </w:pPr>
            <w:r w:rsidRPr="0002371C">
              <w:rPr>
                <w:rFonts w:ascii="Times New Roman" w:eastAsia="Times New Roman" w:hAnsi="Times New Roman" w:cs="Times New Roman"/>
                <w:b/>
                <w:color w:val="FF0000"/>
                <w:sz w:val="24"/>
                <w:szCs w:val="24"/>
                <w:lang w:val="en-US" w:eastAsia="ru-RU"/>
              </w:rPr>
              <w:t>63% 24/</w:t>
            </w:r>
            <w:r w:rsidRPr="0002371C">
              <w:rPr>
                <w:rFonts w:ascii="Times New Roman" w:eastAsia="Times New Roman" w:hAnsi="Times New Roman" w:cs="Times New Roman"/>
                <w:b/>
                <w:color w:val="FF0000"/>
                <w:sz w:val="24"/>
                <w:szCs w:val="24"/>
                <w:lang w:eastAsia="ru-RU"/>
              </w:rPr>
              <w:t>15</w:t>
            </w:r>
          </w:p>
        </w:tc>
      </w:tr>
      <w:tr w:rsidR="00A04B70" w:rsidRPr="0002371C" w:rsidTr="00F2071B">
        <w:trPr>
          <w:trHeight w:val="319"/>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A04B70" w:rsidRPr="0002371C" w:rsidRDefault="00A04B70" w:rsidP="00F2071B">
            <w:pPr>
              <w:spacing w:after="0" w:line="240" w:lineRule="auto"/>
              <w:jc w:val="right"/>
              <w:rPr>
                <w:rFonts w:ascii="Times New Roman" w:eastAsia="Times New Roman" w:hAnsi="Times New Roman" w:cs="Times New Roman"/>
                <w:b/>
                <w:color w:val="000000"/>
                <w:sz w:val="24"/>
                <w:szCs w:val="24"/>
                <w:lang w:eastAsia="ru-RU"/>
              </w:rPr>
            </w:pPr>
            <w:r w:rsidRPr="0002371C">
              <w:rPr>
                <w:rFonts w:ascii="Times New Roman" w:eastAsia="Times New Roman" w:hAnsi="Times New Roman" w:cs="Times New Roman"/>
                <w:b/>
                <w:color w:val="000000"/>
                <w:sz w:val="24"/>
                <w:szCs w:val="24"/>
                <w:lang w:eastAsia="ru-RU"/>
              </w:rPr>
              <w:t>9</w:t>
            </w:r>
          </w:p>
        </w:tc>
        <w:tc>
          <w:tcPr>
            <w:tcW w:w="4118" w:type="dxa"/>
            <w:tcBorders>
              <w:top w:val="nil"/>
              <w:left w:val="nil"/>
              <w:bottom w:val="single" w:sz="4" w:space="0" w:color="auto"/>
              <w:right w:val="single" w:sz="4" w:space="0" w:color="auto"/>
            </w:tcBorders>
            <w:shd w:val="clear" w:color="auto" w:fill="auto"/>
            <w:noWrap/>
            <w:vAlign w:val="bottom"/>
            <w:hideMark/>
          </w:tcPr>
          <w:p w:rsidR="00A04B70" w:rsidRPr="0002371C" w:rsidRDefault="00A04B70" w:rsidP="00F2071B">
            <w:pPr>
              <w:spacing w:after="0" w:line="240" w:lineRule="auto"/>
              <w:rPr>
                <w:rFonts w:ascii="Times New Roman" w:eastAsia="Times New Roman" w:hAnsi="Times New Roman" w:cs="Times New Roman"/>
                <w:b/>
                <w:color w:val="000000"/>
                <w:sz w:val="24"/>
                <w:szCs w:val="24"/>
                <w:lang w:eastAsia="ru-RU"/>
              </w:rPr>
            </w:pPr>
            <w:r w:rsidRPr="0002371C">
              <w:rPr>
                <w:rFonts w:ascii="Times New Roman" w:eastAsia="Times New Roman" w:hAnsi="Times New Roman" w:cs="Times New Roman"/>
                <w:b/>
                <w:color w:val="000000"/>
                <w:sz w:val="24"/>
                <w:szCs w:val="24"/>
                <w:lang w:eastAsia="ru-RU"/>
              </w:rPr>
              <w:t>г. Красноярск (Свердловский район)</w:t>
            </w:r>
          </w:p>
        </w:tc>
        <w:tc>
          <w:tcPr>
            <w:tcW w:w="2669" w:type="dxa"/>
            <w:tcBorders>
              <w:top w:val="nil"/>
              <w:left w:val="nil"/>
              <w:bottom w:val="single" w:sz="4" w:space="0" w:color="auto"/>
              <w:right w:val="single" w:sz="4" w:space="0" w:color="auto"/>
            </w:tcBorders>
            <w:shd w:val="clear" w:color="auto" w:fill="auto"/>
            <w:noWrap/>
            <w:vAlign w:val="bottom"/>
            <w:hideMark/>
          </w:tcPr>
          <w:p w:rsidR="00A04B70" w:rsidRPr="0002371C" w:rsidRDefault="00A04B70" w:rsidP="00F2071B">
            <w:pPr>
              <w:spacing w:after="0" w:line="240" w:lineRule="auto"/>
              <w:jc w:val="right"/>
              <w:rPr>
                <w:rFonts w:ascii="Times New Roman" w:eastAsia="Times New Roman" w:hAnsi="Times New Roman" w:cs="Times New Roman"/>
                <w:b/>
                <w:color w:val="000000"/>
                <w:sz w:val="24"/>
                <w:szCs w:val="24"/>
                <w:lang w:eastAsia="ru-RU"/>
              </w:rPr>
            </w:pPr>
            <w:r w:rsidRPr="0002371C">
              <w:rPr>
                <w:rFonts w:ascii="Times New Roman" w:eastAsia="Times New Roman" w:hAnsi="Times New Roman" w:cs="Times New Roman"/>
                <w:b/>
                <w:color w:val="000000"/>
                <w:sz w:val="24"/>
                <w:szCs w:val="24"/>
                <w:lang w:val="en-US" w:eastAsia="ru-RU"/>
              </w:rPr>
              <w:t>27/</w:t>
            </w:r>
            <w:r w:rsidRPr="0002371C">
              <w:rPr>
                <w:rFonts w:ascii="Times New Roman" w:eastAsia="Times New Roman" w:hAnsi="Times New Roman" w:cs="Times New Roman"/>
                <w:b/>
                <w:color w:val="000000"/>
                <w:sz w:val="24"/>
                <w:szCs w:val="24"/>
                <w:lang w:eastAsia="ru-RU"/>
              </w:rPr>
              <w:t>16</w:t>
            </w:r>
          </w:p>
        </w:tc>
      </w:tr>
      <w:tr w:rsidR="00A04B70" w:rsidRPr="0002371C" w:rsidTr="00F2071B">
        <w:trPr>
          <w:trHeight w:val="319"/>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A04B70" w:rsidRPr="0002371C" w:rsidRDefault="00A04B70" w:rsidP="00F2071B">
            <w:pPr>
              <w:spacing w:after="0" w:line="240" w:lineRule="auto"/>
              <w:jc w:val="right"/>
              <w:rPr>
                <w:rFonts w:ascii="Times New Roman" w:eastAsia="Times New Roman" w:hAnsi="Times New Roman" w:cs="Times New Roman"/>
                <w:b/>
                <w:color w:val="000000"/>
                <w:sz w:val="24"/>
                <w:szCs w:val="24"/>
                <w:lang w:eastAsia="ru-RU"/>
              </w:rPr>
            </w:pPr>
            <w:r w:rsidRPr="0002371C">
              <w:rPr>
                <w:rFonts w:ascii="Times New Roman" w:eastAsia="Times New Roman" w:hAnsi="Times New Roman" w:cs="Times New Roman"/>
                <w:b/>
                <w:color w:val="000000"/>
                <w:sz w:val="24"/>
                <w:szCs w:val="24"/>
                <w:lang w:eastAsia="ru-RU"/>
              </w:rPr>
              <w:t>10</w:t>
            </w:r>
          </w:p>
        </w:tc>
        <w:tc>
          <w:tcPr>
            <w:tcW w:w="4118" w:type="dxa"/>
            <w:tcBorders>
              <w:top w:val="nil"/>
              <w:left w:val="nil"/>
              <w:bottom w:val="single" w:sz="4" w:space="0" w:color="auto"/>
              <w:right w:val="single" w:sz="4" w:space="0" w:color="auto"/>
            </w:tcBorders>
            <w:shd w:val="clear" w:color="auto" w:fill="auto"/>
            <w:noWrap/>
            <w:vAlign w:val="bottom"/>
            <w:hideMark/>
          </w:tcPr>
          <w:p w:rsidR="00A04B70" w:rsidRPr="0002371C" w:rsidRDefault="00A04B70" w:rsidP="00F2071B">
            <w:pPr>
              <w:spacing w:after="0" w:line="240" w:lineRule="auto"/>
              <w:rPr>
                <w:rFonts w:ascii="Times New Roman" w:eastAsia="Times New Roman" w:hAnsi="Times New Roman" w:cs="Times New Roman"/>
                <w:b/>
                <w:color w:val="000000"/>
                <w:sz w:val="24"/>
                <w:szCs w:val="24"/>
                <w:lang w:eastAsia="ru-RU"/>
              </w:rPr>
            </w:pPr>
            <w:r w:rsidRPr="0002371C">
              <w:rPr>
                <w:rFonts w:ascii="Times New Roman" w:eastAsia="Times New Roman" w:hAnsi="Times New Roman" w:cs="Times New Roman"/>
                <w:b/>
                <w:color w:val="000000"/>
                <w:sz w:val="24"/>
                <w:szCs w:val="24"/>
                <w:lang w:eastAsia="ru-RU"/>
              </w:rPr>
              <w:t>Саянский район</w:t>
            </w:r>
          </w:p>
        </w:tc>
        <w:tc>
          <w:tcPr>
            <w:tcW w:w="2669" w:type="dxa"/>
            <w:tcBorders>
              <w:top w:val="nil"/>
              <w:left w:val="nil"/>
              <w:bottom w:val="single" w:sz="4" w:space="0" w:color="auto"/>
              <w:right w:val="single" w:sz="4" w:space="0" w:color="auto"/>
            </w:tcBorders>
            <w:shd w:val="clear" w:color="auto" w:fill="auto"/>
            <w:noWrap/>
            <w:vAlign w:val="bottom"/>
            <w:hideMark/>
          </w:tcPr>
          <w:p w:rsidR="00A04B70" w:rsidRPr="0002371C" w:rsidRDefault="00A04B70" w:rsidP="00F2071B">
            <w:pPr>
              <w:spacing w:after="0" w:line="240" w:lineRule="auto"/>
              <w:jc w:val="right"/>
              <w:rPr>
                <w:rFonts w:ascii="Times New Roman" w:eastAsia="Times New Roman" w:hAnsi="Times New Roman" w:cs="Times New Roman"/>
                <w:b/>
                <w:color w:val="000000"/>
                <w:sz w:val="24"/>
                <w:szCs w:val="24"/>
                <w:lang w:eastAsia="ru-RU"/>
              </w:rPr>
            </w:pPr>
            <w:r w:rsidRPr="0002371C">
              <w:rPr>
                <w:rFonts w:ascii="Times New Roman" w:eastAsia="Times New Roman" w:hAnsi="Times New Roman" w:cs="Times New Roman"/>
                <w:b/>
                <w:color w:val="000000"/>
                <w:sz w:val="24"/>
                <w:szCs w:val="24"/>
                <w:lang w:val="en-US" w:eastAsia="ru-RU"/>
              </w:rPr>
              <w:t>32/</w:t>
            </w:r>
            <w:r w:rsidRPr="0002371C">
              <w:rPr>
                <w:rFonts w:ascii="Times New Roman" w:eastAsia="Times New Roman" w:hAnsi="Times New Roman" w:cs="Times New Roman"/>
                <w:b/>
                <w:color w:val="000000"/>
                <w:sz w:val="24"/>
                <w:szCs w:val="24"/>
                <w:lang w:eastAsia="ru-RU"/>
              </w:rPr>
              <w:t>16</w:t>
            </w:r>
          </w:p>
        </w:tc>
      </w:tr>
      <w:tr w:rsidR="00A04B70" w:rsidRPr="0002371C" w:rsidTr="00F2071B">
        <w:trPr>
          <w:trHeight w:val="319"/>
        </w:trPr>
        <w:tc>
          <w:tcPr>
            <w:tcW w:w="559" w:type="dxa"/>
            <w:tcBorders>
              <w:top w:val="nil"/>
              <w:left w:val="single" w:sz="4" w:space="0" w:color="auto"/>
              <w:bottom w:val="nil"/>
              <w:right w:val="single" w:sz="4" w:space="0" w:color="auto"/>
            </w:tcBorders>
            <w:shd w:val="clear" w:color="auto" w:fill="auto"/>
            <w:noWrap/>
            <w:vAlign w:val="bottom"/>
            <w:hideMark/>
          </w:tcPr>
          <w:p w:rsidR="00A04B70" w:rsidRPr="0002371C" w:rsidRDefault="00A04B70" w:rsidP="00F2071B">
            <w:pPr>
              <w:spacing w:after="0" w:line="240" w:lineRule="auto"/>
              <w:jc w:val="right"/>
              <w:rPr>
                <w:rFonts w:ascii="Times New Roman" w:eastAsia="Times New Roman" w:hAnsi="Times New Roman" w:cs="Times New Roman"/>
                <w:b/>
                <w:color w:val="000000"/>
                <w:sz w:val="24"/>
                <w:szCs w:val="24"/>
                <w:lang w:eastAsia="ru-RU"/>
              </w:rPr>
            </w:pPr>
            <w:r w:rsidRPr="0002371C">
              <w:rPr>
                <w:rFonts w:ascii="Times New Roman" w:eastAsia="Times New Roman" w:hAnsi="Times New Roman" w:cs="Times New Roman"/>
                <w:b/>
                <w:color w:val="000000"/>
                <w:sz w:val="24"/>
                <w:szCs w:val="24"/>
                <w:lang w:eastAsia="ru-RU"/>
              </w:rPr>
              <w:lastRenderedPageBreak/>
              <w:t>11</w:t>
            </w:r>
          </w:p>
        </w:tc>
        <w:tc>
          <w:tcPr>
            <w:tcW w:w="4118" w:type="dxa"/>
            <w:tcBorders>
              <w:top w:val="nil"/>
              <w:left w:val="nil"/>
              <w:bottom w:val="nil"/>
              <w:right w:val="single" w:sz="4" w:space="0" w:color="auto"/>
            </w:tcBorders>
            <w:shd w:val="clear" w:color="auto" w:fill="auto"/>
            <w:noWrap/>
            <w:vAlign w:val="bottom"/>
            <w:hideMark/>
          </w:tcPr>
          <w:p w:rsidR="00A04B70" w:rsidRPr="0002371C" w:rsidRDefault="00A04B70" w:rsidP="00F2071B">
            <w:pPr>
              <w:spacing w:after="0" w:line="240" w:lineRule="auto"/>
              <w:rPr>
                <w:rFonts w:ascii="Times New Roman" w:eastAsia="Times New Roman" w:hAnsi="Times New Roman" w:cs="Times New Roman"/>
                <w:b/>
                <w:color w:val="000000"/>
                <w:sz w:val="24"/>
                <w:szCs w:val="24"/>
                <w:lang w:eastAsia="ru-RU"/>
              </w:rPr>
            </w:pPr>
            <w:r w:rsidRPr="0002371C">
              <w:rPr>
                <w:rFonts w:ascii="Times New Roman" w:eastAsia="Times New Roman" w:hAnsi="Times New Roman" w:cs="Times New Roman"/>
                <w:b/>
                <w:color w:val="000000"/>
                <w:sz w:val="24"/>
                <w:szCs w:val="24"/>
                <w:lang w:eastAsia="ru-RU"/>
              </w:rPr>
              <w:t>г. Минусинск</w:t>
            </w:r>
          </w:p>
        </w:tc>
        <w:tc>
          <w:tcPr>
            <w:tcW w:w="2669" w:type="dxa"/>
            <w:tcBorders>
              <w:top w:val="nil"/>
              <w:left w:val="nil"/>
              <w:bottom w:val="nil"/>
              <w:right w:val="single" w:sz="4" w:space="0" w:color="auto"/>
            </w:tcBorders>
            <w:shd w:val="clear" w:color="auto" w:fill="auto"/>
            <w:noWrap/>
            <w:vAlign w:val="bottom"/>
            <w:hideMark/>
          </w:tcPr>
          <w:p w:rsidR="00A04B70" w:rsidRPr="0002371C" w:rsidRDefault="00A04B70" w:rsidP="00F2071B">
            <w:pPr>
              <w:spacing w:after="0" w:line="240" w:lineRule="auto"/>
              <w:jc w:val="right"/>
              <w:rPr>
                <w:rFonts w:ascii="Times New Roman" w:eastAsia="Times New Roman" w:hAnsi="Times New Roman" w:cs="Times New Roman"/>
                <w:b/>
                <w:color w:val="000000"/>
                <w:sz w:val="24"/>
                <w:szCs w:val="24"/>
                <w:lang w:eastAsia="ru-RU"/>
              </w:rPr>
            </w:pPr>
            <w:r w:rsidRPr="0002371C">
              <w:rPr>
                <w:rFonts w:ascii="Times New Roman" w:eastAsia="Times New Roman" w:hAnsi="Times New Roman" w:cs="Times New Roman"/>
                <w:b/>
                <w:color w:val="000000"/>
                <w:sz w:val="24"/>
                <w:szCs w:val="24"/>
                <w:lang w:val="en-US" w:eastAsia="ru-RU"/>
              </w:rPr>
              <w:t>34/</w:t>
            </w:r>
            <w:r w:rsidRPr="0002371C">
              <w:rPr>
                <w:rFonts w:ascii="Times New Roman" w:eastAsia="Times New Roman" w:hAnsi="Times New Roman" w:cs="Times New Roman"/>
                <w:b/>
                <w:color w:val="000000"/>
                <w:sz w:val="24"/>
                <w:szCs w:val="24"/>
                <w:lang w:eastAsia="ru-RU"/>
              </w:rPr>
              <w:t>14</w:t>
            </w:r>
          </w:p>
        </w:tc>
      </w:tr>
      <w:tr w:rsidR="00A04B70" w:rsidRPr="0002371C" w:rsidTr="00F2071B">
        <w:trPr>
          <w:trHeight w:val="132"/>
        </w:trPr>
        <w:tc>
          <w:tcPr>
            <w:tcW w:w="559" w:type="dxa"/>
            <w:tcBorders>
              <w:top w:val="nil"/>
              <w:left w:val="single" w:sz="4" w:space="0" w:color="auto"/>
              <w:bottom w:val="single" w:sz="4" w:space="0" w:color="auto"/>
              <w:right w:val="single" w:sz="4" w:space="0" w:color="auto"/>
            </w:tcBorders>
            <w:shd w:val="clear" w:color="auto" w:fill="auto"/>
            <w:noWrap/>
            <w:vAlign w:val="bottom"/>
          </w:tcPr>
          <w:p w:rsidR="00A04B70" w:rsidRPr="0002371C" w:rsidRDefault="00A04B70" w:rsidP="00F2071B">
            <w:pPr>
              <w:spacing w:after="0" w:line="240" w:lineRule="auto"/>
              <w:rPr>
                <w:rFonts w:ascii="Times New Roman" w:eastAsia="Times New Roman" w:hAnsi="Times New Roman" w:cs="Times New Roman"/>
                <w:b/>
                <w:color w:val="000000"/>
                <w:sz w:val="24"/>
                <w:szCs w:val="24"/>
                <w:lang w:val="en-US" w:eastAsia="ru-RU"/>
              </w:rPr>
            </w:pPr>
          </w:p>
        </w:tc>
        <w:tc>
          <w:tcPr>
            <w:tcW w:w="4118" w:type="dxa"/>
            <w:tcBorders>
              <w:top w:val="nil"/>
              <w:left w:val="nil"/>
              <w:bottom w:val="single" w:sz="4" w:space="0" w:color="auto"/>
              <w:right w:val="single" w:sz="4" w:space="0" w:color="auto"/>
            </w:tcBorders>
            <w:shd w:val="clear" w:color="auto" w:fill="auto"/>
            <w:noWrap/>
            <w:vAlign w:val="bottom"/>
          </w:tcPr>
          <w:p w:rsidR="00A04B70" w:rsidRPr="0002371C" w:rsidRDefault="00A04B70" w:rsidP="00F2071B">
            <w:pPr>
              <w:spacing w:after="0" w:line="240" w:lineRule="auto"/>
              <w:rPr>
                <w:rFonts w:ascii="Times New Roman" w:eastAsia="Times New Roman" w:hAnsi="Times New Roman" w:cs="Times New Roman"/>
                <w:b/>
                <w:color w:val="000000"/>
                <w:sz w:val="24"/>
                <w:szCs w:val="24"/>
                <w:lang w:eastAsia="ru-RU"/>
              </w:rPr>
            </w:pPr>
          </w:p>
        </w:tc>
        <w:tc>
          <w:tcPr>
            <w:tcW w:w="2669" w:type="dxa"/>
            <w:tcBorders>
              <w:top w:val="nil"/>
              <w:left w:val="nil"/>
              <w:bottom w:val="single" w:sz="4" w:space="0" w:color="auto"/>
              <w:right w:val="single" w:sz="4" w:space="0" w:color="auto"/>
            </w:tcBorders>
            <w:shd w:val="clear" w:color="auto" w:fill="auto"/>
            <w:noWrap/>
            <w:vAlign w:val="bottom"/>
          </w:tcPr>
          <w:p w:rsidR="00A04B70" w:rsidRPr="0002371C" w:rsidRDefault="00A04B70" w:rsidP="00F2071B">
            <w:pPr>
              <w:spacing w:after="0" w:line="240" w:lineRule="auto"/>
              <w:jc w:val="right"/>
              <w:rPr>
                <w:rFonts w:ascii="Times New Roman" w:eastAsia="Times New Roman" w:hAnsi="Times New Roman" w:cs="Times New Roman"/>
                <w:b/>
                <w:color w:val="000000"/>
                <w:sz w:val="24"/>
                <w:szCs w:val="24"/>
                <w:lang w:val="en-US" w:eastAsia="ru-RU"/>
              </w:rPr>
            </w:pPr>
          </w:p>
        </w:tc>
      </w:tr>
      <w:tr w:rsidR="00A04B70" w:rsidRPr="0002371C" w:rsidTr="00F2071B">
        <w:trPr>
          <w:trHeight w:val="188"/>
        </w:trPr>
        <w:tc>
          <w:tcPr>
            <w:tcW w:w="559" w:type="dxa"/>
            <w:tcBorders>
              <w:top w:val="single" w:sz="4" w:space="0" w:color="auto"/>
              <w:left w:val="single" w:sz="4" w:space="0" w:color="auto"/>
              <w:bottom w:val="nil"/>
              <w:right w:val="single" w:sz="4" w:space="0" w:color="auto"/>
            </w:tcBorders>
            <w:shd w:val="clear" w:color="auto" w:fill="auto"/>
            <w:noWrap/>
            <w:vAlign w:val="bottom"/>
          </w:tcPr>
          <w:p w:rsidR="00A04B70" w:rsidRPr="0002371C" w:rsidRDefault="00A04B70" w:rsidP="00F2071B">
            <w:pPr>
              <w:spacing w:after="0" w:line="240" w:lineRule="auto"/>
              <w:jc w:val="right"/>
              <w:rPr>
                <w:rFonts w:ascii="Times New Roman" w:eastAsia="Times New Roman" w:hAnsi="Times New Roman" w:cs="Times New Roman"/>
                <w:b/>
                <w:color w:val="FF0000"/>
                <w:sz w:val="24"/>
                <w:szCs w:val="24"/>
                <w:lang w:eastAsia="ru-RU"/>
              </w:rPr>
            </w:pPr>
            <w:r w:rsidRPr="0002371C">
              <w:rPr>
                <w:rFonts w:ascii="Times New Roman" w:eastAsia="Times New Roman" w:hAnsi="Times New Roman" w:cs="Times New Roman"/>
                <w:b/>
                <w:color w:val="FF0000"/>
                <w:sz w:val="24"/>
                <w:szCs w:val="24"/>
                <w:lang w:eastAsia="ru-RU"/>
              </w:rPr>
              <w:t>12</w:t>
            </w:r>
          </w:p>
        </w:tc>
        <w:tc>
          <w:tcPr>
            <w:tcW w:w="4118" w:type="dxa"/>
            <w:tcBorders>
              <w:top w:val="single" w:sz="4" w:space="0" w:color="auto"/>
              <w:left w:val="nil"/>
              <w:bottom w:val="nil"/>
              <w:right w:val="single" w:sz="4" w:space="0" w:color="auto"/>
            </w:tcBorders>
            <w:shd w:val="clear" w:color="auto" w:fill="auto"/>
            <w:noWrap/>
            <w:vAlign w:val="bottom"/>
          </w:tcPr>
          <w:p w:rsidR="00A04B70" w:rsidRPr="0002371C" w:rsidRDefault="00A04B70" w:rsidP="00F2071B">
            <w:pPr>
              <w:spacing w:after="0" w:line="240" w:lineRule="auto"/>
              <w:rPr>
                <w:rFonts w:ascii="Times New Roman" w:eastAsia="Times New Roman" w:hAnsi="Times New Roman" w:cs="Times New Roman"/>
                <w:b/>
                <w:color w:val="FF0000"/>
                <w:sz w:val="24"/>
                <w:szCs w:val="24"/>
                <w:lang w:eastAsia="ru-RU"/>
              </w:rPr>
            </w:pPr>
            <w:r w:rsidRPr="0002371C">
              <w:rPr>
                <w:rFonts w:ascii="Times New Roman" w:eastAsia="Times New Roman" w:hAnsi="Times New Roman" w:cs="Times New Roman"/>
                <w:b/>
                <w:color w:val="FF0000"/>
                <w:sz w:val="24"/>
                <w:szCs w:val="24"/>
                <w:lang w:eastAsia="ru-RU"/>
              </w:rPr>
              <w:t>Курагинский район</w:t>
            </w:r>
          </w:p>
        </w:tc>
        <w:tc>
          <w:tcPr>
            <w:tcW w:w="2669" w:type="dxa"/>
            <w:tcBorders>
              <w:top w:val="single" w:sz="4" w:space="0" w:color="auto"/>
              <w:left w:val="nil"/>
              <w:bottom w:val="nil"/>
              <w:right w:val="single" w:sz="4" w:space="0" w:color="auto"/>
            </w:tcBorders>
            <w:shd w:val="clear" w:color="auto" w:fill="auto"/>
            <w:noWrap/>
            <w:vAlign w:val="bottom"/>
          </w:tcPr>
          <w:p w:rsidR="00A04B70" w:rsidRPr="0002371C" w:rsidRDefault="00A04B70" w:rsidP="00F2071B">
            <w:pPr>
              <w:spacing w:after="0" w:line="240" w:lineRule="auto"/>
              <w:jc w:val="right"/>
              <w:rPr>
                <w:rFonts w:ascii="Times New Roman" w:eastAsia="Times New Roman" w:hAnsi="Times New Roman" w:cs="Times New Roman"/>
                <w:b/>
                <w:color w:val="FF0000"/>
                <w:sz w:val="24"/>
                <w:szCs w:val="24"/>
                <w:lang w:val="en-US" w:eastAsia="ru-RU"/>
              </w:rPr>
            </w:pPr>
            <w:r w:rsidRPr="0002371C">
              <w:rPr>
                <w:rFonts w:ascii="Times New Roman" w:eastAsia="Times New Roman" w:hAnsi="Times New Roman" w:cs="Times New Roman"/>
                <w:b/>
                <w:color w:val="FF0000"/>
                <w:sz w:val="24"/>
                <w:szCs w:val="24"/>
                <w:lang w:eastAsia="ru-RU"/>
              </w:rPr>
              <w:t xml:space="preserve">61% </w:t>
            </w:r>
            <w:r w:rsidRPr="0002371C">
              <w:rPr>
                <w:rFonts w:ascii="Times New Roman" w:eastAsia="Times New Roman" w:hAnsi="Times New Roman" w:cs="Times New Roman"/>
                <w:b/>
                <w:color w:val="FF0000"/>
                <w:sz w:val="24"/>
                <w:szCs w:val="24"/>
                <w:lang w:val="en-US" w:eastAsia="ru-RU"/>
              </w:rPr>
              <w:t>23/14</w:t>
            </w:r>
          </w:p>
        </w:tc>
      </w:tr>
      <w:tr w:rsidR="00A04B70" w:rsidRPr="0002371C" w:rsidTr="00F2071B">
        <w:trPr>
          <w:trHeight w:val="60"/>
        </w:trPr>
        <w:tc>
          <w:tcPr>
            <w:tcW w:w="559" w:type="dxa"/>
            <w:tcBorders>
              <w:top w:val="nil"/>
              <w:left w:val="single" w:sz="4" w:space="0" w:color="auto"/>
              <w:bottom w:val="single" w:sz="4" w:space="0" w:color="auto"/>
              <w:right w:val="single" w:sz="4" w:space="0" w:color="auto"/>
            </w:tcBorders>
            <w:shd w:val="clear" w:color="auto" w:fill="auto"/>
            <w:noWrap/>
            <w:vAlign w:val="bottom"/>
          </w:tcPr>
          <w:p w:rsidR="00A04B70" w:rsidRPr="0002371C" w:rsidRDefault="00A04B70" w:rsidP="00F2071B">
            <w:pPr>
              <w:spacing w:after="0" w:line="240" w:lineRule="auto"/>
              <w:rPr>
                <w:rFonts w:ascii="Times New Roman" w:eastAsia="Times New Roman" w:hAnsi="Times New Roman" w:cs="Times New Roman"/>
                <w:b/>
                <w:color w:val="000000"/>
                <w:sz w:val="24"/>
                <w:szCs w:val="24"/>
                <w:lang w:val="en-US" w:eastAsia="ru-RU"/>
              </w:rPr>
            </w:pPr>
          </w:p>
        </w:tc>
        <w:tc>
          <w:tcPr>
            <w:tcW w:w="4118" w:type="dxa"/>
            <w:tcBorders>
              <w:top w:val="nil"/>
              <w:left w:val="nil"/>
              <w:bottom w:val="single" w:sz="4" w:space="0" w:color="auto"/>
              <w:right w:val="single" w:sz="4" w:space="0" w:color="auto"/>
            </w:tcBorders>
            <w:shd w:val="clear" w:color="auto" w:fill="auto"/>
            <w:noWrap/>
            <w:vAlign w:val="bottom"/>
          </w:tcPr>
          <w:p w:rsidR="00A04B70" w:rsidRPr="0002371C" w:rsidRDefault="00A04B70" w:rsidP="00F2071B">
            <w:pPr>
              <w:spacing w:after="0" w:line="240" w:lineRule="auto"/>
              <w:rPr>
                <w:rFonts w:ascii="Times New Roman" w:eastAsia="Times New Roman" w:hAnsi="Times New Roman" w:cs="Times New Roman"/>
                <w:b/>
                <w:color w:val="000000"/>
                <w:sz w:val="24"/>
                <w:szCs w:val="24"/>
                <w:lang w:eastAsia="ru-RU"/>
              </w:rPr>
            </w:pPr>
          </w:p>
        </w:tc>
        <w:tc>
          <w:tcPr>
            <w:tcW w:w="2669" w:type="dxa"/>
            <w:tcBorders>
              <w:top w:val="nil"/>
              <w:left w:val="nil"/>
              <w:bottom w:val="single" w:sz="4" w:space="0" w:color="auto"/>
              <w:right w:val="single" w:sz="4" w:space="0" w:color="auto"/>
            </w:tcBorders>
            <w:shd w:val="clear" w:color="auto" w:fill="auto"/>
            <w:noWrap/>
            <w:vAlign w:val="bottom"/>
          </w:tcPr>
          <w:p w:rsidR="00A04B70" w:rsidRPr="0002371C" w:rsidRDefault="00A04B70" w:rsidP="00F2071B">
            <w:pPr>
              <w:spacing w:after="0" w:line="240" w:lineRule="auto"/>
              <w:jc w:val="right"/>
              <w:rPr>
                <w:rFonts w:ascii="Times New Roman" w:eastAsia="Times New Roman" w:hAnsi="Times New Roman" w:cs="Times New Roman"/>
                <w:b/>
                <w:color w:val="000000"/>
                <w:sz w:val="24"/>
                <w:szCs w:val="24"/>
                <w:lang w:val="en-US" w:eastAsia="ru-RU"/>
              </w:rPr>
            </w:pPr>
          </w:p>
        </w:tc>
      </w:tr>
    </w:tbl>
    <w:p w:rsidR="00A04B70" w:rsidRDefault="00A04B70" w:rsidP="00DF3352">
      <w:pPr>
        <w:pStyle w:val="a3"/>
        <w:spacing w:line="240" w:lineRule="auto"/>
        <w:ind w:left="0" w:firstLine="567"/>
        <w:jc w:val="both"/>
        <w:rPr>
          <w:rFonts w:ascii="Times New Roman" w:hAnsi="Times New Roman" w:cs="Times New Roman"/>
          <w:b/>
          <w:sz w:val="24"/>
          <w:szCs w:val="24"/>
        </w:rPr>
      </w:pPr>
    </w:p>
    <w:p w:rsidR="00A04B70" w:rsidRDefault="00A04B70" w:rsidP="00DF3352">
      <w:pPr>
        <w:pStyle w:val="a3"/>
        <w:spacing w:line="240" w:lineRule="auto"/>
        <w:ind w:left="0" w:firstLine="567"/>
        <w:jc w:val="both"/>
        <w:rPr>
          <w:rFonts w:ascii="Times New Roman" w:hAnsi="Times New Roman" w:cs="Times New Roman"/>
          <w:b/>
          <w:sz w:val="24"/>
          <w:szCs w:val="24"/>
        </w:rPr>
      </w:pPr>
    </w:p>
    <w:p w:rsidR="00A04B70" w:rsidRDefault="00A04B70" w:rsidP="00DF3352">
      <w:pPr>
        <w:pStyle w:val="a3"/>
        <w:spacing w:line="240" w:lineRule="auto"/>
        <w:ind w:left="0" w:firstLine="567"/>
        <w:jc w:val="both"/>
        <w:rPr>
          <w:rFonts w:ascii="Times New Roman" w:hAnsi="Times New Roman" w:cs="Times New Roman"/>
          <w:b/>
          <w:sz w:val="24"/>
          <w:szCs w:val="24"/>
        </w:rPr>
      </w:pPr>
    </w:p>
    <w:p w:rsidR="00A04B70" w:rsidRDefault="00A04B70" w:rsidP="00DF3352">
      <w:pPr>
        <w:pStyle w:val="a3"/>
        <w:spacing w:line="240" w:lineRule="auto"/>
        <w:ind w:left="0" w:firstLine="567"/>
        <w:jc w:val="both"/>
        <w:rPr>
          <w:rFonts w:ascii="Times New Roman" w:hAnsi="Times New Roman" w:cs="Times New Roman"/>
          <w:b/>
          <w:sz w:val="24"/>
          <w:szCs w:val="24"/>
        </w:rPr>
      </w:pPr>
    </w:p>
    <w:p w:rsidR="00A04B70" w:rsidRDefault="00A04B70" w:rsidP="00DF3352">
      <w:pPr>
        <w:pStyle w:val="a3"/>
        <w:spacing w:line="240" w:lineRule="auto"/>
        <w:ind w:left="0" w:firstLine="567"/>
        <w:jc w:val="both"/>
        <w:rPr>
          <w:rFonts w:ascii="Times New Roman" w:hAnsi="Times New Roman" w:cs="Times New Roman"/>
          <w:b/>
          <w:sz w:val="24"/>
          <w:szCs w:val="24"/>
        </w:rPr>
      </w:pPr>
    </w:p>
    <w:p w:rsidR="00DF3352" w:rsidRPr="00F2071B" w:rsidRDefault="00DF3352" w:rsidP="00C52C4B">
      <w:pPr>
        <w:spacing w:line="240" w:lineRule="auto"/>
        <w:rPr>
          <w:rFonts w:ascii="Times New Roman" w:hAnsi="Times New Roman" w:cs="Times New Roman"/>
          <w:b/>
          <w:sz w:val="24"/>
          <w:szCs w:val="24"/>
        </w:rPr>
      </w:pPr>
      <w:r w:rsidRPr="00F2071B">
        <w:rPr>
          <w:rFonts w:ascii="Times New Roman" w:hAnsi="Times New Roman" w:cs="Times New Roman"/>
          <w:b/>
          <w:sz w:val="24"/>
          <w:szCs w:val="24"/>
        </w:rPr>
        <w:t>4.4. Присвоение уровня включенным в Атлас практикам в разрезе округов</w:t>
      </w:r>
    </w:p>
    <w:p w:rsidR="00DF3352" w:rsidRPr="00C52C4B" w:rsidRDefault="00C52C4B" w:rsidP="00C52C4B">
      <w:pPr>
        <w:pStyle w:val="a3"/>
        <w:spacing w:line="240" w:lineRule="auto"/>
        <w:ind w:left="0" w:firstLine="567"/>
        <w:jc w:val="both"/>
        <w:rPr>
          <w:rFonts w:ascii="Times New Roman" w:hAnsi="Times New Roman" w:cs="Times New Roman"/>
          <w:sz w:val="24"/>
          <w:szCs w:val="24"/>
        </w:rPr>
      </w:pPr>
      <w:r w:rsidRPr="00C52C4B">
        <w:rPr>
          <w:rFonts w:ascii="Times New Roman" w:hAnsi="Times New Roman" w:cs="Times New Roman"/>
          <w:sz w:val="24"/>
          <w:szCs w:val="24"/>
        </w:rPr>
        <w:t>Одним из важных показателей качества представленных практик является установление им соответствующего уровня. На диаграммах, расположенных ниже, представлены результаты данного показателя качества.</w:t>
      </w:r>
    </w:p>
    <w:p w:rsidR="00C52C4B" w:rsidRDefault="00C52C4B" w:rsidP="00F2071B">
      <w:pPr>
        <w:pStyle w:val="a3"/>
        <w:spacing w:line="240" w:lineRule="auto"/>
        <w:ind w:left="0"/>
        <w:jc w:val="right"/>
        <w:rPr>
          <w:rFonts w:ascii="Times New Roman" w:hAnsi="Times New Roman" w:cs="Times New Roman"/>
          <w:b/>
          <w:sz w:val="24"/>
          <w:szCs w:val="24"/>
        </w:rPr>
      </w:pPr>
    </w:p>
    <w:p w:rsidR="00C52C4B" w:rsidRDefault="00C52C4B" w:rsidP="00F2071B">
      <w:pPr>
        <w:pStyle w:val="a3"/>
        <w:spacing w:line="240" w:lineRule="auto"/>
        <w:ind w:left="0"/>
        <w:jc w:val="right"/>
        <w:rPr>
          <w:rFonts w:ascii="Times New Roman" w:hAnsi="Times New Roman" w:cs="Times New Roman"/>
          <w:b/>
          <w:sz w:val="24"/>
          <w:szCs w:val="24"/>
        </w:rPr>
      </w:pPr>
    </w:p>
    <w:p w:rsidR="00C52C4B" w:rsidRDefault="00C52C4B" w:rsidP="00F2071B">
      <w:pPr>
        <w:pStyle w:val="a3"/>
        <w:spacing w:line="240" w:lineRule="auto"/>
        <w:ind w:left="0"/>
        <w:jc w:val="right"/>
        <w:rPr>
          <w:rFonts w:ascii="Times New Roman" w:hAnsi="Times New Roman" w:cs="Times New Roman"/>
          <w:b/>
          <w:sz w:val="24"/>
          <w:szCs w:val="24"/>
        </w:rPr>
      </w:pPr>
    </w:p>
    <w:p w:rsidR="00C52C4B" w:rsidRDefault="00C52C4B" w:rsidP="00F2071B">
      <w:pPr>
        <w:pStyle w:val="a3"/>
        <w:spacing w:line="240" w:lineRule="auto"/>
        <w:ind w:left="0"/>
        <w:jc w:val="right"/>
        <w:rPr>
          <w:rFonts w:ascii="Times New Roman" w:hAnsi="Times New Roman" w:cs="Times New Roman"/>
          <w:b/>
          <w:sz w:val="24"/>
          <w:szCs w:val="24"/>
        </w:rPr>
      </w:pPr>
    </w:p>
    <w:p w:rsidR="00C52C4B" w:rsidRDefault="00C52C4B" w:rsidP="00F2071B">
      <w:pPr>
        <w:pStyle w:val="a3"/>
        <w:spacing w:line="240" w:lineRule="auto"/>
        <w:ind w:left="0"/>
        <w:jc w:val="right"/>
        <w:rPr>
          <w:rFonts w:ascii="Times New Roman" w:hAnsi="Times New Roman" w:cs="Times New Roman"/>
          <w:b/>
          <w:sz w:val="24"/>
          <w:szCs w:val="24"/>
        </w:rPr>
      </w:pPr>
    </w:p>
    <w:p w:rsidR="00874C21" w:rsidRPr="00245384" w:rsidRDefault="00874C21" w:rsidP="001742F1">
      <w:pPr>
        <w:pStyle w:val="a3"/>
        <w:spacing w:line="240" w:lineRule="auto"/>
        <w:ind w:left="0"/>
        <w:jc w:val="right"/>
        <w:rPr>
          <w:rFonts w:ascii="Times New Roman" w:hAnsi="Times New Roman" w:cs="Times New Roman"/>
          <w:b/>
          <w:sz w:val="24"/>
          <w:szCs w:val="24"/>
        </w:rPr>
      </w:pPr>
      <w:r w:rsidRPr="00245384">
        <w:rPr>
          <w:rFonts w:ascii="Times New Roman" w:hAnsi="Times New Roman" w:cs="Times New Roman"/>
          <w:b/>
          <w:sz w:val="24"/>
          <w:szCs w:val="24"/>
        </w:rPr>
        <w:t>Диаграмма</w:t>
      </w:r>
      <w:r w:rsidR="00245384">
        <w:rPr>
          <w:rFonts w:ascii="Times New Roman" w:hAnsi="Times New Roman" w:cs="Times New Roman"/>
          <w:b/>
          <w:sz w:val="24"/>
          <w:szCs w:val="24"/>
        </w:rPr>
        <w:t xml:space="preserve"> 22</w:t>
      </w:r>
    </w:p>
    <w:p w:rsidR="00874C21" w:rsidRDefault="00F2071B" w:rsidP="001C4DFA">
      <w:pPr>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eastAsia="ru-RU"/>
        </w:rPr>
        <w:t>Доля установленных уровней практикам, прошедшим на содержательную экспертизу</w:t>
      </w:r>
      <w:r>
        <w:rPr>
          <w:rFonts w:ascii="Times New Roman" w:eastAsia="Times New Roman" w:hAnsi="Times New Roman" w:cs="Times New Roman"/>
          <w:b/>
          <w:color w:val="000000"/>
          <w:sz w:val="24"/>
          <w:szCs w:val="24"/>
        </w:rPr>
        <w:t xml:space="preserve"> муниципалитетов</w:t>
      </w:r>
      <w:r w:rsidR="00874C21" w:rsidRPr="00C47FC0">
        <w:rPr>
          <w:rFonts w:ascii="Times New Roman" w:eastAsia="Times New Roman" w:hAnsi="Times New Roman" w:cs="Times New Roman"/>
          <w:b/>
          <w:color w:val="000000"/>
          <w:sz w:val="24"/>
          <w:szCs w:val="24"/>
        </w:rPr>
        <w:t xml:space="preserve"> Северного, Северо-Восточного, Приенисейского округов</w:t>
      </w:r>
      <w:r>
        <w:rPr>
          <w:rFonts w:ascii="Times New Roman" w:eastAsia="Times New Roman" w:hAnsi="Times New Roman" w:cs="Times New Roman"/>
          <w:b/>
          <w:color w:val="000000"/>
          <w:sz w:val="24"/>
          <w:szCs w:val="24"/>
        </w:rPr>
        <w:t xml:space="preserve"> (%)</w:t>
      </w:r>
    </w:p>
    <w:p w:rsidR="00874C21" w:rsidRDefault="00874C21" w:rsidP="001C4DFA">
      <w:pPr>
        <w:spacing w:after="0" w:line="240" w:lineRule="auto"/>
        <w:ind w:firstLine="284"/>
        <w:jc w:val="center"/>
        <w:rPr>
          <w:rFonts w:ascii="Times New Roman" w:eastAsia="Times New Roman" w:hAnsi="Times New Roman" w:cs="Times New Roman"/>
          <w:b/>
          <w:color w:val="000000"/>
          <w:sz w:val="24"/>
          <w:szCs w:val="24"/>
        </w:rPr>
      </w:pPr>
    </w:p>
    <w:p w:rsidR="00874C21" w:rsidRPr="00C47FC0" w:rsidRDefault="00AE55F5" w:rsidP="001C4DFA">
      <w:pPr>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lang w:eastAsia="ru-RU"/>
        </w:rPr>
        <w:drawing>
          <wp:inline distT="0" distB="0" distL="0" distR="0" wp14:anchorId="278B275C" wp14:editId="2071C413">
            <wp:extent cx="5486400" cy="3200400"/>
            <wp:effectExtent l="0" t="0" r="19050"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B4809" w:rsidRDefault="006B4809" w:rsidP="001C4DFA">
      <w:pPr>
        <w:shd w:val="clear" w:color="auto" w:fill="FFFFFF"/>
        <w:spacing w:after="0" w:line="240" w:lineRule="auto"/>
        <w:jc w:val="right"/>
        <w:rPr>
          <w:rFonts w:ascii="Times New Roman" w:eastAsia="Times New Roman" w:hAnsi="Times New Roman" w:cs="Times New Roman"/>
          <w:b/>
          <w:color w:val="000000"/>
          <w:sz w:val="24"/>
          <w:szCs w:val="24"/>
          <w:lang w:eastAsia="ru-RU"/>
        </w:rPr>
      </w:pPr>
    </w:p>
    <w:p w:rsidR="001742F1" w:rsidRDefault="001742F1" w:rsidP="001C4DFA">
      <w:pPr>
        <w:shd w:val="clear" w:color="auto" w:fill="FFFFFF"/>
        <w:spacing w:after="0" w:line="240" w:lineRule="auto"/>
        <w:jc w:val="right"/>
        <w:rPr>
          <w:rFonts w:ascii="Times New Roman" w:eastAsia="Times New Roman" w:hAnsi="Times New Roman" w:cs="Times New Roman"/>
          <w:b/>
          <w:color w:val="000000"/>
          <w:sz w:val="24"/>
          <w:szCs w:val="24"/>
          <w:lang w:eastAsia="ru-RU"/>
        </w:rPr>
      </w:pPr>
    </w:p>
    <w:p w:rsidR="001742F1" w:rsidRDefault="001742F1" w:rsidP="001C4DFA">
      <w:pPr>
        <w:shd w:val="clear" w:color="auto" w:fill="FFFFFF"/>
        <w:spacing w:after="0" w:line="240" w:lineRule="auto"/>
        <w:jc w:val="right"/>
        <w:rPr>
          <w:rFonts w:ascii="Times New Roman" w:eastAsia="Times New Roman" w:hAnsi="Times New Roman" w:cs="Times New Roman"/>
          <w:b/>
          <w:color w:val="000000"/>
          <w:sz w:val="24"/>
          <w:szCs w:val="24"/>
          <w:lang w:eastAsia="ru-RU"/>
        </w:rPr>
      </w:pPr>
    </w:p>
    <w:p w:rsidR="001742F1" w:rsidRDefault="001742F1" w:rsidP="001C4DFA">
      <w:pPr>
        <w:shd w:val="clear" w:color="auto" w:fill="FFFFFF"/>
        <w:spacing w:after="0" w:line="240" w:lineRule="auto"/>
        <w:jc w:val="right"/>
        <w:rPr>
          <w:rFonts w:ascii="Times New Roman" w:eastAsia="Times New Roman" w:hAnsi="Times New Roman" w:cs="Times New Roman"/>
          <w:b/>
          <w:color w:val="000000"/>
          <w:sz w:val="24"/>
          <w:szCs w:val="24"/>
          <w:lang w:eastAsia="ru-RU"/>
        </w:rPr>
      </w:pPr>
    </w:p>
    <w:p w:rsidR="001742F1" w:rsidRDefault="001742F1" w:rsidP="001C4DFA">
      <w:pPr>
        <w:shd w:val="clear" w:color="auto" w:fill="FFFFFF"/>
        <w:spacing w:after="0" w:line="240" w:lineRule="auto"/>
        <w:jc w:val="right"/>
        <w:rPr>
          <w:rFonts w:ascii="Times New Roman" w:eastAsia="Times New Roman" w:hAnsi="Times New Roman" w:cs="Times New Roman"/>
          <w:b/>
          <w:color w:val="000000"/>
          <w:sz w:val="24"/>
          <w:szCs w:val="24"/>
          <w:lang w:eastAsia="ru-RU"/>
        </w:rPr>
      </w:pPr>
    </w:p>
    <w:p w:rsidR="001742F1" w:rsidRDefault="001742F1" w:rsidP="001C4DFA">
      <w:pPr>
        <w:shd w:val="clear" w:color="auto" w:fill="FFFFFF"/>
        <w:spacing w:after="0" w:line="240" w:lineRule="auto"/>
        <w:jc w:val="right"/>
        <w:rPr>
          <w:rFonts w:ascii="Times New Roman" w:eastAsia="Times New Roman" w:hAnsi="Times New Roman" w:cs="Times New Roman"/>
          <w:b/>
          <w:color w:val="000000"/>
          <w:sz w:val="24"/>
          <w:szCs w:val="24"/>
          <w:lang w:eastAsia="ru-RU"/>
        </w:rPr>
      </w:pPr>
    </w:p>
    <w:p w:rsidR="001742F1" w:rsidRDefault="001742F1" w:rsidP="001C4DFA">
      <w:pPr>
        <w:shd w:val="clear" w:color="auto" w:fill="FFFFFF"/>
        <w:spacing w:after="0" w:line="240" w:lineRule="auto"/>
        <w:jc w:val="right"/>
        <w:rPr>
          <w:rFonts w:ascii="Times New Roman" w:eastAsia="Times New Roman" w:hAnsi="Times New Roman" w:cs="Times New Roman"/>
          <w:b/>
          <w:color w:val="000000"/>
          <w:sz w:val="24"/>
          <w:szCs w:val="24"/>
          <w:lang w:eastAsia="ru-RU"/>
        </w:rPr>
      </w:pPr>
    </w:p>
    <w:p w:rsidR="001742F1" w:rsidRDefault="001742F1" w:rsidP="001C4DFA">
      <w:pPr>
        <w:shd w:val="clear" w:color="auto" w:fill="FFFFFF"/>
        <w:spacing w:after="0" w:line="240" w:lineRule="auto"/>
        <w:jc w:val="right"/>
        <w:rPr>
          <w:rFonts w:ascii="Times New Roman" w:eastAsia="Times New Roman" w:hAnsi="Times New Roman" w:cs="Times New Roman"/>
          <w:b/>
          <w:color w:val="000000"/>
          <w:sz w:val="24"/>
          <w:szCs w:val="24"/>
          <w:lang w:eastAsia="ru-RU"/>
        </w:rPr>
      </w:pPr>
    </w:p>
    <w:p w:rsidR="00187D41" w:rsidRPr="00104723" w:rsidRDefault="00187D41" w:rsidP="001C4DFA">
      <w:pPr>
        <w:shd w:val="clear" w:color="auto" w:fill="FFFFFF"/>
        <w:spacing w:after="0" w:line="240" w:lineRule="auto"/>
        <w:jc w:val="right"/>
        <w:rPr>
          <w:rFonts w:ascii="Times New Roman" w:eastAsia="Times New Roman" w:hAnsi="Times New Roman" w:cs="Times New Roman"/>
          <w:b/>
          <w:color w:val="000000"/>
          <w:sz w:val="24"/>
          <w:szCs w:val="24"/>
          <w:lang w:eastAsia="ru-RU"/>
        </w:rPr>
      </w:pPr>
      <w:r w:rsidRPr="00104723">
        <w:rPr>
          <w:rFonts w:ascii="Times New Roman" w:eastAsia="Times New Roman" w:hAnsi="Times New Roman" w:cs="Times New Roman"/>
          <w:b/>
          <w:color w:val="000000"/>
          <w:sz w:val="24"/>
          <w:szCs w:val="24"/>
          <w:lang w:eastAsia="ru-RU"/>
        </w:rPr>
        <w:lastRenderedPageBreak/>
        <w:t>Диаграмма</w:t>
      </w:r>
      <w:r w:rsidR="00245384">
        <w:rPr>
          <w:rFonts w:ascii="Times New Roman" w:eastAsia="Times New Roman" w:hAnsi="Times New Roman" w:cs="Times New Roman"/>
          <w:b/>
          <w:color w:val="000000"/>
          <w:sz w:val="24"/>
          <w:szCs w:val="24"/>
          <w:lang w:eastAsia="ru-RU"/>
        </w:rPr>
        <w:t xml:space="preserve"> 23</w:t>
      </w:r>
    </w:p>
    <w:p w:rsidR="00187D41" w:rsidRDefault="00187D41" w:rsidP="001C4D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87D41" w:rsidRPr="00104723" w:rsidRDefault="008A0D9A" w:rsidP="001C4DFA">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Доля установленных уровней практикам, прошедшим на содержательную экспертизу в Восточном округе </w:t>
      </w:r>
      <w:r w:rsidRPr="008A0D9A">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 xml:space="preserve"> </w:t>
      </w:r>
    </w:p>
    <w:p w:rsidR="00187D41" w:rsidRDefault="00187D41" w:rsidP="001C4D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C7360" w:rsidRDefault="00187D41" w:rsidP="001C4DFA">
      <w:pPr>
        <w:pStyle w:val="a3"/>
        <w:spacing w:line="240" w:lineRule="auto"/>
        <w:ind w:left="0"/>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477BC39A" wp14:editId="720BB559">
            <wp:extent cx="5486400" cy="3200400"/>
            <wp:effectExtent l="0" t="0" r="19050"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820D0" w:rsidRDefault="002820D0" w:rsidP="002820D0">
      <w:pPr>
        <w:spacing w:after="0" w:line="240" w:lineRule="auto"/>
      </w:pPr>
    </w:p>
    <w:p w:rsidR="00C52C4B" w:rsidRDefault="00C52C4B" w:rsidP="002820D0">
      <w:pPr>
        <w:spacing w:after="0" w:line="240" w:lineRule="auto"/>
        <w:jc w:val="right"/>
        <w:rPr>
          <w:rFonts w:ascii="Times New Roman" w:eastAsia="Times New Roman" w:hAnsi="Times New Roman" w:cs="Times New Roman"/>
          <w:b/>
          <w:color w:val="000000"/>
          <w:sz w:val="24"/>
          <w:szCs w:val="24"/>
        </w:rPr>
      </w:pPr>
    </w:p>
    <w:p w:rsidR="00C52C4B" w:rsidRDefault="00C52C4B" w:rsidP="002820D0">
      <w:pPr>
        <w:spacing w:after="0" w:line="240" w:lineRule="auto"/>
        <w:jc w:val="right"/>
        <w:rPr>
          <w:rFonts w:ascii="Times New Roman" w:eastAsia="Times New Roman" w:hAnsi="Times New Roman" w:cs="Times New Roman"/>
          <w:b/>
          <w:color w:val="000000"/>
          <w:sz w:val="24"/>
          <w:szCs w:val="24"/>
        </w:rPr>
      </w:pPr>
    </w:p>
    <w:p w:rsidR="00F62E89" w:rsidRDefault="00F62E89" w:rsidP="002820D0">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Диаграмма</w:t>
      </w:r>
      <w:r w:rsidR="00245384">
        <w:rPr>
          <w:rFonts w:ascii="Times New Roman" w:eastAsia="Times New Roman" w:hAnsi="Times New Roman" w:cs="Times New Roman"/>
          <w:b/>
          <w:color w:val="000000"/>
          <w:sz w:val="24"/>
          <w:szCs w:val="24"/>
        </w:rPr>
        <w:t xml:space="preserve"> 24</w:t>
      </w:r>
    </w:p>
    <w:p w:rsidR="00F62E89" w:rsidRDefault="00F62E89" w:rsidP="001C4DFA">
      <w:pPr>
        <w:spacing w:after="0" w:line="240" w:lineRule="auto"/>
        <w:ind w:firstLine="284"/>
        <w:jc w:val="center"/>
        <w:rPr>
          <w:rFonts w:ascii="Times New Roman" w:eastAsia="Times New Roman" w:hAnsi="Times New Roman" w:cs="Times New Roman"/>
          <w:b/>
          <w:color w:val="000000"/>
          <w:sz w:val="24"/>
          <w:szCs w:val="24"/>
          <w:lang w:eastAsia="ru-RU"/>
        </w:rPr>
      </w:pPr>
    </w:p>
    <w:p w:rsidR="00F62E89" w:rsidRDefault="00F62E89" w:rsidP="001C4DFA">
      <w:pPr>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eastAsia="ru-RU"/>
        </w:rPr>
        <w:t xml:space="preserve">Доля установленных уровней практикам, прошедшим на содержательную экспертизу </w:t>
      </w:r>
      <w:r>
        <w:rPr>
          <w:rFonts w:ascii="Times New Roman" w:eastAsia="Times New Roman" w:hAnsi="Times New Roman" w:cs="Times New Roman"/>
          <w:b/>
          <w:color w:val="000000"/>
          <w:sz w:val="24"/>
          <w:szCs w:val="24"/>
        </w:rPr>
        <w:t xml:space="preserve"> муниципалитетов Центрального округа</w:t>
      </w:r>
      <w:r w:rsidR="00C8017D">
        <w:rPr>
          <w:rFonts w:ascii="Times New Roman" w:eastAsia="Times New Roman" w:hAnsi="Times New Roman" w:cs="Times New Roman"/>
          <w:b/>
          <w:color w:val="000000"/>
          <w:sz w:val="24"/>
          <w:szCs w:val="24"/>
        </w:rPr>
        <w:t xml:space="preserve"> (%)</w:t>
      </w:r>
    </w:p>
    <w:p w:rsidR="009105C7" w:rsidRDefault="009105C7" w:rsidP="001C4DFA">
      <w:pPr>
        <w:spacing w:after="0" w:line="240" w:lineRule="auto"/>
        <w:ind w:firstLine="284"/>
        <w:jc w:val="center"/>
        <w:rPr>
          <w:rFonts w:ascii="Times New Roman" w:eastAsia="Times New Roman" w:hAnsi="Times New Roman" w:cs="Times New Roman"/>
          <w:b/>
          <w:color w:val="000000"/>
          <w:sz w:val="24"/>
          <w:szCs w:val="24"/>
        </w:rPr>
      </w:pPr>
    </w:p>
    <w:p w:rsidR="009105C7" w:rsidRDefault="009105C7" w:rsidP="001C4DFA">
      <w:pPr>
        <w:spacing w:after="0" w:line="240" w:lineRule="auto"/>
        <w:ind w:firstLine="284"/>
        <w:jc w:val="center"/>
        <w:rPr>
          <w:rFonts w:ascii="Times New Roman" w:eastAsia="Times New Roman" w:hAnsi="Times New Roman" w:cs="Times New Roman"/>
          <w:b/>
          <w:color w:val="000000"/>
          <w:sz w:val="24"/>
          <w:szCs w:val="24"/>
        </w:rPr>
      </w:pPr>
    </w:p>
    <w:p w:rsidR="009105C7" w:rsidRDefault="009105C7" w:rsidP="001C4DFA">
      <w:pPr>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lang w:eastAsia="ru-RU"/>
        </w:rPr>
        <w:drawing>
          <wp:inline distT="0" distB="0" distL="0" distR="0" wp14:anchorId="4638FF55" wp14:editId="13A83E37">
            <wp:extent cx="5911850" cy="3200400"/>
            <wp:effectExtent l="0" t="0" r="1270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62E89" w:rsidRDefault="00F62E89" w:rsidP="001C4DFA">
      <w:pPr>
        <w:spacing w:after="0" w:line="240" w:lineRule="auto"/>
        <w:ind w:firstLine="284"/>
        <w:jc w:val="center"/>
        <w:rPr>
          <w:rFonts w:ascii="Times New Roman" w:eastAsia="Times New Roman" w:hAnsi="Times New Roman" w:cs="Times New Roman"/>
          <w:b/>
          <w:color w:val="000000"/>
          <w:sz w:val="24"/>
          <w:szCs w:val="24"/>
        </w:rPr>
      </w:pPr>
    </w:p>
    <w:p w:rsidR="00F62E89" w:rsidRDefault="00F62E89" w:rsidP="001C4DFA">
      <w:pPr>
        <w:spacing w:after="0" w:line="240" w:lineRule="auto"/>
        <w:ind w:firstLine="284"/>
        <w:jc w:val="center"/>
        <w:rPr>
          <w:rFonts w:ascii="Times New Roman" w:eastAsia="Times New Roman" w:hAnsi="Times New Roman" w:cs="Times New Roman"/>
          <w:b/>
          <w:color w:val="000000"/>
          <w:sz w:val="24"/>
          <w:szCs w:val="24"/>
        </w:rPr>
      </w:pPr>
    </w:p>
    <w:p w:rsidR="00F62E89" w:rsidRDefault="00F62E89" w:rsidP="001C4DFA">
      <w:pPr>
        <w:spacing w:after="0" w:line="240" w:lineRule="auto"/>
        <w:ind w:firstLine="284"/>
        <w:jc w:val="center"/>
        <w:rPr>
          <w:rFonts w:ascii="Times New Roman" w:eastAsia="Times New Roman" w:hAnsi="Times New Roman" w:cs="Times New Roman"/>
          <w:b/>
          <w:color w:val="000000"/>
          <w:sz w:val="24"/>
          <w:szCs w:val="24"/>
        </w:rPr>
      </w:pPr>
    </w:p>
    <w:p w:rsidR="004C7360" w:rsidRPr="00245384" w:rsidRDefault="0061363B" w:rsidP="001C4DFA">
      <w:pPr>
        <w:spacing w:line="240" w:lineRule="auto"/>
        <w:jc w:val="right"/>
        <w:rPr>
          <w:rFonts w:ascii="Times New Roman" w:hAnsi="Times New Roman" w:cs="Times New Roman"/>
          <w:b/>
          <w:sz w:val="24"/>
          <w:szCs w:val="24"/>
        </w:rPr>
      </w:pPr>
      <w:r w:rsidRPr="00245384">
        <w:rPr>
          <w:rFonts w:ascii="Times New Roman" w:hAnsi="Times New Roman" w:cs="Times New Roman"/>
          <w:b/>
          <w:sz w:val="24"/>
          <w:szCs w:val="24"/>
        </w:rPr>
        <w:t>Диаграмма</w:t>
      </w:r>
      <w:r w:rsidR="00245384">
        <w:rPr>
          <w:rFonts w:ascii="Times New Roman" w:hAnsi="Times New Roman" w:cs="Times New Roman"/>
          <w:b/>
          <w:sz w:val="24"/>
          <w:szCs w:val="24"/>
        </w:rPr>
        <w:t xml:space="preserve"> 25</w:t>
      </w:r>
    </w:p>
    <w:p w:rsidR="0061363B" w:rsidRDefault="0061363B" w:rsidP="001C4DFA">
      <w:pPr>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eastAsia="ru-RU"/>
        </w:rPr>
        <w:t xml:space="preserve">Доля установленных уровней практикам, прошедшим на содержательную экспертизу </w:t>
      </w:r>
      <w:r>
        <w:rPr>
          <w:rFonts w:ascii="Times New Roman" w:eastAsia="Times New Roman" w:hAnsi="Times New Roman" w:cs="Times New Roman"/>
          <w:b/>
          <w:color w:val="000000"/>
          <w:sz w:val="24"/>
          <w:szCs w:val="24"/>
        </w:rPr>
        <w:t xml:space="preserve"> муниципалитетов Западного округа</w:t>
      </w:r>
      <w:r w:rsidR="00C8017D">
        <w:rPr>
          <w:rFonts w:ascii="Times New Roman" w:eastAsia="Times New Roman" w:hAnsi="Times New Roman" w:cs="Times New Roman"/>
          <w:b/>
          <w:color w:val="000000"/>
          <w:sz w:val="24"/>
          <w:szCs w:val="24"/>
        </w:rPr>
        <w:t xml:space="preserve"> (%)</w:t>
      </w:r>
    </w:p>
    <w:p w:rsidR="00A17B6F" w:rsidRDefault="00A17B6F" w:rsidP="001C4DFA">
      <w:pPr>
        <w:spacing w:after="0" w:line="240" w:lineRule="auto"/>
        <w:ind w:firstLine="284"/>
        <w:jc w:val="center"/>
        <w:rPr>
          <w:rFonts w:ascii="Times New Roman" w:eastAsia="Times New Roman" w:hAnsi="Times New Roman" w:cs="Times New Roman"/>
          <w:b/>
          <w:color w:val="000000"/>
          <w:sz w:val="24"/>
          <w:szCs w:val="24"/>
        </w:rPr>
      </w:pPr>
    </w:p>
    <w:p w:rsidR="00A17B6F" w:rsidRDefault="00A17B6F" w:rsidP="001C4DFA">
      <w:pPr>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lang w:eastAsia="ru-RU"/>
        </w:rPr>
        <w:drawing>
          <wp:inline distT="0" distB="0" distL="0" distR="0" wp14:anchorId="386791C2" wp14:editId="784F87C7">
            <wp:extent cx="6057900" cy="3200400"/>
            <wp:effectExtent l="0" t="0" r="19050" b="1905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B4809" w:rsidRDefault="006B4809" w:rsidP="001C4DFA">
      <w:pPr>
        <w:spacing w:line="240" w:lineRule="auto"/>
        <w:jc w:val="right"/>
        <w:rPr>
          <w:rFonts w:ascii="Times New Roman" w:hAnsi="Times New Roman" w:cs="Times New Roman"/>
          <w:b/>
          <w:sz w:val="24"/>
          <w:szCs w:val="24"/>
        </w:rPr>
      </w:pPr>
    </w:p>
    <w:p w:rsidR="0061363B" w:rsidRPr="009076F0" w:rsidRDefault="0061363B" w:rsidP="001C4DFA">
      <w:pPr>
        <w:spacing w:line="240" w:lineRule="auto"/>
        <w:jc w:val="right"/>
        <w:rPr>
          <w:rFonts w:ascii="Times New Roman" w:hAnsi="Times New Roman" w:cs="Times New Roman"/>
          <w:b/>
          <w:sz w:val="24"/>
          <w:szCs w:val="24"/>
        </w:rPr>
      </w:pPr>
      <w:r w:rsidRPr="009076F0">
        <w:rPr>
          <w:rFonts w:ascii="Times New Roman" w:hAnsi="Times New Roman" w:cs="Times New Roman"/>
          <w:b/>
          <w:sz w:val="24"/>
          <w:szCs w:val="24"/>
        </w:rPr>
        <w:t>Диаграмма</w:t>
      </w:r>
      <w:r w:rsidR="00245384">
        <w:rPr>
          <w:rFonts w:ascii="Times New Roman" w:hAnsi="Times New Roman" w:cs="Times New Roman"/>
          <w:b/>
          <w:sz w:val="24"/>
          <w:szCs w:val="24"/>
        </w:rPr>
        <w:t xml:space="preserve"> 26</w:t>
      </w:r>
    </w:p>
    <w:p w:rsidR="0061363B" w:rsidRPr="009076F0" w:rsidRDefault="0061363B" w:rsidP="001C4DFA">
      <w:pPr>
        <w:spacing w:after="0" w:line="240" w:lineRule="auto"/>
        <w:ind w:firstLine="284"/>
        <w:jc w:val="center"/>
        <w:rPr>
          <w:rFonts w:ascii="Times New Roman" w:eastAsia="Times New Roman" w:hAnsi="Times New Roman" w:cs="Times New Roman"/>
          <w:b/>
          <w:color w:val="000000"/>
          <w:sz w:val="24"/>
          <w:szCs w:val="24"/>
        </w:rPr>
      </w:pPr>
      <w:r w:rsidRPr="009076F0">
        <w:rPr>
          <w:rFonts w:ascii="Times New Roman" w:eastAsia="Times New Roman" w:hAnsi="Times New Roman" w:cs="Times New Roman"/>
          <w:b/>
          <w:color w:val="000000"/>
          <w:sz w:val="24"/>
          <w:szCs w:val="24"/>
          <w:lang w:eastAsia="ru-RU"/>
        </w:rPr>
        <w:t xml:space="preserve">Доля установленных уровней практикам, прошедшим на содержательную экспертизу </w:t>
      </w:r>
      <w:r w:rsidRPr="009076F0">
        <w:rPr>
          <w:rFonts w:ascii="Times New Roman" w:eastAsia="Times New Roman" w:hAnsi="Times New Roman" w:cs="Times New Roman"/>
          <w:b/>
          <w:color w:val="000000"/>
          <w:sz w:val="24"/>
          <w:szCs w:val="24"/>
        </w:rPr>
        <w:t xml:space="preserve"> муниципалитетов Южного округа</w:t>
      </w:r>
      <w:r w:rsidR="00C8017D">
        <w:rPr>
          <w:rFonts w:ascii="Times New Roman" w:eastAsia="Times New Roman" w:hAnsi="Times New Roman" w:cs="Times New Roman"/>
          <w:b/>
          <w:color w:val="000000"/>
          <w:sz w:val="24"/>
          <w:szCs w:val="24"/>
        </w:rPr>
        <w:t xml:space="preserve"> (%)</w:t>
      </w:r>
    </w:p>
    <w:p w:rsidR="00A17B6F" w:rsidRDefault="00A17B6F" w:rsidP="001C4DFA">
      <w:pPr>
        <w:spacing w:after="0" w:line="240" w:lineRule="auto"/>
        <w:ind w:firstLine="284"/>
        <w:jc w:val="center"/>
        <w:rPr>
          <w:rFonts w:ascii="Times New Roman" w:eastAsia="Times New Roman" w:hAnsi="Times New Roman" w:cs="Times New Roman"/>
          <w:b/>
          <w:color w:val="000000"/>
          <w:sz w:val="24"/>
          <w:szCs w:val="24"/>
        </w:rPr>
      </w:pPr>
    </w:p>
    <w:p w:rsidR="008459C2" w:rsidRDefault="00A17B6F" w:rsidP="008459C2">
      <w:pPr>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lang w:eastAsia="ru-RU"/>
        </w:rPr>
        <w:drawing>
          <wp:inline distT="0" distB="0" distL="0" distR="0" wp14:anchorId="1C7B7B89" wp14:editId="483EE812">
            <wp:extent cx="5867400" cy="3200400"/>
            <wp:effectExtent l="0" t="0" r="19050" b="1905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459C2" w:rsidRDefault="008459C2" w:rsidP="008459C2">
      <w:pPr>
        <w:spacing w:after="0" w:line="240" w:lineRule="auto"/>
        <w:ind w:firstLine="284"/>
        <w:jc w:val="center"/>
        <w:rPr>
          <w:rFonts w:ascii="Times New Roman" w:eastAsia="Times New Roman" w:hAnsi="Times New Roman" w:cs="Times New Roman"/>
          <w:b/>
          <w:color w:val="000000"/>
          <w:sz w:val="24"/>
          <w:szCs w:val="24"/>
        </w:rPr>
      </w:pPr>
    </w:p>
    <w:p w:rsidR="008459C2" w:rsidRDefault="008459C2" w:rsidP="008459C2">
      <w:pPr>
        <w:spacing w:after="0" w:line="240" w:lineRule="auto"/>
        <w:ind w:firstLine="284"/>
        <w:jc w:val="center"/>
        <w:rPr>
          <w:rFonts w:ascii="Times New Roman" w:eastAsia="Times New Roman" w:hAnsi="Times New Roman" w:cs="Times New Roman"/>
          <w:b/>
          <w:color w:val="000000"/>
          <w:sz w:val="24"/>
          <w:szCs w:val="24"/>
        </w:rPr>
      </w:pPr>
    </w:p>
    <w:p w:rsidR="008459C2" w:rsidRPr="002820D0" w:rsidRDefault="002820D0" w:rsidP="002820D0">
      <w:pPr>
        <w:spacing w:after="0" w:line="240" w:lineRule="auto"/>
        <w:ind w:firstLine="567"/>
        <w:jc w:val="both"/>
        <w:rPr>
          <w:rFonts w:ascii="Times New Roman" w:eastAsia="Times New Roman" w:hAnsi="Times New Roman" w:cs="Times New Roman"/>
          <w:color w:val="000000"/>
          <w:sz w:val="24"/>
          <w:szCs w:val="24"/>
        </w:rPr>
      </w:pPr>
      <w:r w:rsidRPr="002820D0">
        <w:rPr>
          <w:rFonts w:ascii="Times New Roman" w:eastAsia="Times New Roman" w:hAnsi="Times New Roman" w:cs="Times New Roman"/>
          <w:color w:val="000000"/>
          <w:sz w:val="24"/>
          <w:szCs w:val="24"/>
        </w:rPr>
        <w:t>Со</w:t>
      </w:r>
      <w:r w:rsidR="00916934">
        <w:rPr>
          <w:rFonts w:ascii="Times New Roman" w:eastAsia="Times New Roman" w:hAnsi="Times New Roman" w:cs="Times New Roman"/>
          <w:color w:val="000000"/>
          <w:sz w:val="24"/>
          <w:szCs w:val="24"/>
        </w:rPr>
        <w:t>гласно доли установленных</w:t>
      </w:r>
      <w:r w:rsidRPr="002820D0">
        <w:rPr>
          <w:rFonts w:ascii="Times New Roman" w:eastAsia="Times New Roman" w:hAnsi="Times New Roman" w:cs="Times New Roman"/>
          <w:color w:val="000000"/>
          <w:sz w:val="24"/>
          <w:szCs w:val="24"/>
        </w:rPr>
        <w:t xml:space="preserve"> </w:t>
      </w:r>
      <w:r w:rsidR="00916934">
        <w:rPr>
          <w:rFonts w:ascii="Times New Roman" w:eastAsia="Times New Roman" w:hAnsi="Times New Roman" w:cs="Times New Roman"/>
          <w:color w:val="000000"/>
          <w:sz w:val="24"/>
          <w:szCs w:val="24"/>
        </w:rPr>
        <w:t xml:space="preserve">практикам </w:t>
      </w:r>
      <w:r w:rsidR="00BC661D">
        <w:rPr>
          <w:rFonts w:ascii="Times New Roman" w:eastAsia="Times New Roman" w:hAnsi="Times New Roman" w:cs="Times New Roman"/>
          <w:color w:val="000000"/>
          <w:sz w:val="24"/>
          <w:szCs w:val="24"/>
        </w:rPr>
        <w:t>уровней</w:t>
      </w:r>
      <w:r w:rsidRPr="002820D0">
        <w:rPr>
          <w:rFonts w:ascii="Times New Roman" w:eastAsia="Times New Roman" w:hAnsi="Times New Roman" w:cs="Times New Roman"/>
          <w:color w:val="000000"/>
          <w:sz w:val="24"/>
          <w:szCs w:val="24"/>
        </w:rPr>
        <w:t>, мы имеем следующие результаты:</w:t>
      </w:r>
    </w:p>
    <w:p w:rsidR="002820D0" w:rsidRDefault="002820D0" w:rsidP="002820D0">
      <w:pPr>
        <w:spacing w:after="0" w:line="240" w:lineRule="auto"/>
        <w:ind w:firstLine="567"/>
        <w:jc w:val="both"/>
        <w:rPr>
          <w:rFonts w:ascii="Times New Roman" w:eastAsia="Times New Roman" w:hAnsi="Times New Roman" w:cs="Times New Roman"/>
          <w:color w:val="000000"/>
          <w:sz w:val="24"/>
          <w:szCs w:val="24"/>
        </w:rPr>
      </w:pPr>
      <w:r w:rsidRPr="002820D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0% зафиксирован</w:t>
      </w:r>
      <w:r w:rsidR="00BC661D">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 в Мотыгинском районе, Тюхтетском районе, Канском районе, Бирилюсском районе;</w:t>
      </w:r>
    </w:p>
    <w:p w:rsidR="002820D0" w:rsidRDefault="002820D0" w:rsidP="002820D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B457A">
        <w:rPr>
          <w:rFonts w:ascii="Times New Roman" w:eastAsia="Times New Roman" w:hAnsi="Times New Roman" w:cs="Times New Roman"/>
          <w:color w:val="000000"/>
          <w:sz w:val="24"/>
          <w:szCs w:val="24"/>
        </w:rPr>
        <w:t>высший уровень зафиксирован в 22 муниципалитетах</w:t>
      </w:r>
      <w:r w:rsidR="00916934">
        <w:rPr>
          <w:rFonts w:ascii="Times New Roman" w:eastAsia="Times New Roman" w:hAnsi="Times New Roman" w:cs="Times New Roman"/>
          <w:color w:val="000000"/>
          <w:sz w:val="24"/>
          <w:szCs w:val="24"/>
        </w:rPr>
        <w:t xml:space="preserve"> (в Таблице 10 предста</w:t>
      </w:r>
      <w:r w:rsidR="00BC661D">
        <w:rPr>
          <w:rFonts w:ascii="Times New Roman" w:eastAsia="Times New Roman" w:hAnsi="Times New Roman" w:cs="Times New Roman"/>
          <w:color w:val="000000"/>
          <w:sz w:val="24"/>
          <w:szCs w:val="24"/>
        </w:rPr>
        <w:t>влен топ муниципалитетов с количеством практик, которым</w:t>
      </w:r>
      <w:r w:rsidR="00916934">
        <w:rPr>
          <w:rFonts w:ascii="Times New Roman" w:eastAsia="Times New Roman" w:hAnsi="Times New Roman" w:cs="Times New Roman"/>
          <w:color w:val="000000"/>
          <w:sz w:val="24"/>
          <w:szCs w:val="24"/>
        </w:rPr>
        <w:t xml:space="preserve"> был установлен высший уровень)</w:t>
      </w:r>
      <w:r w:rsidR="00BC661D">
        <w:rPr>
          <w:rFonts w:ascii="Times New Roman" w:eastAsia="Times New Roman" w:hAnsi="Times New Roman" w:cs="Times New Roman"/>
          <w:color w:val="000000"/>
          <w:sz w:val="24"/>
          <w:szCs w:val="24"/>
        </w:rPr>
        <w:t>.</w:t>
      </w:r>
    </w:p>
    <w:p w:rsidR="00916934" w:rsidRPr="002820D0" w:rsidRDefault="00916934" w:rsidP="002820D0">
      <w:pPr>
        <w:spacing w:after="0" w:line="240" w:lineRule="auto"/>
        <w:ind w:firstLine="567"/>
        <w:jc w:val="both"/>
        <w:rPr>
          <w:rFonts w:ascii="Times New Roman" w:eastAsia="Times New Roman" w:hAnsi="Times New Roman" w:cs="Times New Roman"/>
          <w:color w:val="000000"/>
          <w:sz w:val="24"/>
          <w:szCs w:val="24"/>
        </w:rPr>
      </w:pPr>
    </w:p>
    <w:p w:rsidR="000D299F" w:rsidRPr="003E6C71" w:rsidRDefault="007938A1" w:rsidP="002D44A8">
      <w:pPr>
        <w:spacing w:line="240" w:lineRule="auto"/>
        <w:jc w:val="right"/>
        <w:rPr>
          <w:rFonts w:ascii="Times New Roman" w:hAnsi="Times New Roman" w:cs="Times New Roman"/>
          <w:b/>
          <w:sz w:val="24"/>
          <w:szCs w:val="24"/>
          <w:lang w:eastAsia="ru-RU"/>
        </w:rPr>
      </w:pPr>
      <w:r w:rsidRPr="003E6C71">
        <w:rPr>
          <w:rFonts w:ascii="Times New Roman" w:hAnsi="Times New Roman" w:cs="Times New Roman"/>
          <w:b/>
          <w:sz w:val="24"/>
          <w:szCs w:val="24"/>
          <w:lang w:eastAsia="ru-RU"/>
        </w:rPr>
        <w:t>Таблица 10</w:t>
      </w:r>
    </w:p>
    <w:tbl>
      <w:tblPr>
        <w:tblW w:w="8221" w:type="dxa"/>
        <w:tblInd w:w="534" w:type="dxa"/>
        <w:tblCellMar>
          <w:top w:w="15" w:type="dxa"/>
          <w:bottom w:w="15" w:type="dxa"/>
        </w:tblCellMar>
        <w:tblLook w:val="04A0" w:firstRow="1" w:lastRow="0" w:firstColumn="1" w:lastColumn="0" w:noHBand="0" w:noVBand="1"/>
      </w:tblPr>
      <w:tblGrid>
        <w:gridCol w:w="458"/>
        <w:gridCol w:w="4219"/>
        <w:gridCol w:w="3544"/>
      </w:tblGrid>
      <w:tr w:rsidR="007938A1" w:rsidRPr="0002371C" w:rsidTr="00916934">
        <w:trPr>
          <w:trHeight w:val="285"/>
        </w:trPr>
        <w:tc>
          <w:tcPr>
            <w:tcW w:w="458" w:type="dxa"/>
            <w:tcBorders>
              <w:top w:val="single" w:sz="4" w:space="0" w:color="auto"/>
              <w:left w:val="single" w:sz="4" w:space="0" w:color="auto"/>
              <w:bottom w:val="single" w:sz="4" w:space="0" w:color="auto"/>
              <w:right w:val="single" w:sz="4" w:space="0" w:color="auto"/>
            </w:tcBorders>
            <w:noWrap/>
            <w:vAlign w:val="bottom"/>
          </w:tcPr>
          <w:p w:rsidR="007938A1" w:rsidRPr="00916934" w:rsidRDefault="00916934" w:rsidP="00F2071B">
            <w:pPr>
              <w:spacing w:after="0" w:line="240" w:lineRule="auto"/>
              <w:jc w:val="right"/>
              <w:rPr>
                <w:rFonts w:ascii="Times New Roman" w:eastAsia="Times New Roman" w:hAnsi="Times New Roman" w:cs="Times New Roman"/>
                <w:b/>
                <w:sz w:val="24"/>
                <w:szCs w:val="24"/>
                <w:lang w:eastAsia="ru-RU"/>
              </w:rPr>
            </w:pPr>
            <w:r w:rsidRPr="00916934">
              <w:rPr>
                <w:rFonts w:ascii="Times New Roman" w:eastAsia="Times New Roman" w:hAnsi="Times New Roman" w:cs="Times New Roman"/>
                <w:b/>
                <w:sz w:val="24"/>
                <w:szCs w:val="24"/>
                <w:lang w:eastAsia="ru-RU"/>
              </w:rPr>
              <w:t>№</w:t>
            </w:r>
          </w:p>
        </w:tc>
        <w:tc>
          <w:tcPr>
            <w:tcW w:w="4219" w:type="dxa"/>
            <w:tcBorders>
              <w:top w:val="single" w:sz="4" w:space="0" w:color="auto"/>
              <w:left w:val="single" w:sz="4" w:space="0" w:color="auto"/>
              <w:bottom w:val="single" w:sz="4" w:space="0" w:color="auto"/>
              <w:right w:val="single" w:sz="4" w:space="0" w:color="auto"/>
            </w:tcBorders>
            <w:noWrap/>
            <w:vAlign w:val="bottom"/>
          </w:tcPr>
          <w:p w:rsidR="007938A1" w:rsidRPr="00916934" w:rsidRDefault="00916934" w:rsidP="00F2071B">
            <w:pPr>
              <w:spacing w:after="0" w:line="240" w:lineRule="auto"/>
              <w:rPr>
                <w:rFonts w:ascii="Times New Roman" w:eastAsia="Times New Roman" w:hAnsi="Times New Roman" w:cs="Times New Roman"/>
                <w:b/>
                <w:sz w:val="24"/>
                <w:szCs w:val="24"/>
                <w:lang w:eastAsia="ru-RU"/>
              </w:rPr>
            </w:pPr>
            <w:r w:rsidRPr="00916934">
              <w:rPr>
                <w:rFonts w:ascii="Times New Roman" w:eastAsia="Times New Roman" w:hAnsi="Times New Roman" w:cs="Times New Roman"/>
                <w:b/>
                <w:sz w:val="24"/>
                <w:szCs w:val="24"/>
                <w:lang w:eastAsia="ru-RU"/>
              </w:rPr>
              <w:t>Муниципалитет</w:t>
            </w:r>
          </w:p>
        </w:tc>
        <w:tc>
          <w:tcPr>
            <w:tcW w:w="3544" w:type="dxa"/>
            <w:tcBorders>
              <w:top w:val="single" w:sz="4" w:space="0" w:color="auto"/>
              <w:left w:val="single" w:sz="4" w:space="0" w:color="auto"/>
              <w:bottom w:val="single" w:sz="4" w:space="0" w:color="auto"/>
              <w:right w:val="single" w:sz="4" w:space="0" w:color="auto"/>
            </w:tcBorders>
            <w:noWrap/>
            <w:vAlign w:val="bottom"/>
          </w:tcPr>
          <w:p w:rsidR="007938A1" w:rsidRPr="00916934" w:rsidRDefault="00916934" w:rsidP="00F2071B">
            <w:pPr>
              <w:spacing w:after="0" w:line="240" w:lineRule="auto"/>
              <w:jc w:val="right"/>
              <w:rPr>
                <w:rFonts w:ascii="Times New Roman" w:eastAsia="Times New Roman" w:hAnsi="Times New Roman" w:cs="Times New Roman"/>
                <w:b/>
                <w:sz w:val="24"/>
                <w:szCs w:val="24"/>
                <w:lang w:eastAsia="ru-RU"/>
              </w:rPr>
            </w:pPr>
            <w:r w:rsidRPr="00916934">
              <w:rPr>
                <w:rFonts w:ascii="Times New Roman" w:eastAsia="Times New Roman" w:hAnsi="Times New Roman" w:cs="Times New Roman"/>
                <w:b/>
                <w:sz w:val="24"/>
                <w:szCs w:val="24"/>
                <w:lang w:eastAsia="ru-RU"/>
              </w:rPr>
              <w:t>Количество практик высшего уровня</w:t>
            </w:r>
          </w:p>
        </w:tc>
      </w:tr>
      <w:tr w:rsidR="00916934" w:rsidRPr="0002371C" w:rsidTr="00916934">
        <w:trPr>
          <w:trHeight w:val="285"/>
        </w:trPr>
        <w:tc>
          <w:tcPr>
            <w:tcW w:w="458" w:type="dxa"/>
            <w:tcBorders>
              <w:top w:val="single" w:sz="4" w:space="0" w:color="auto"/>
              <w:left w:val="single" w:sz="4" w:space="0" w:color="auto"/>
              <w:bottom w:val="single" w:sz="4" w:space="0" w:color="auto"/>
              <w:right w:val="single" w:sz="4" w:space="0" w:color="auto"/>
            </w:tcBorders>
            <w:noWrap/>
            <w:vAlign w:val="bottom"/>
          </w:tcPr>
          <w:p w:rsidR="00916934" w:rsidRPr="0002371C" w:rsidRDefault="00916934" w:rsidP="008F0632">
            <w:pPr>
              <w:spacing w:after="0" w:line="240" w:lineRule="auto"/>
              <w:jc w:val="right"/>
              <w:rPr>
                <w:rFonts w:ascii="Times New Roman" w:eastAsia="Times New Roman" w:hAnsi="Times New Roman" w:cs="Times New Roman"/>
                <w:b/>
                <w:color w:val="FF0000"/>
                <w:sz w:val="24"/>
                <w:szCs w:val="24"/>
                <w:lang w:eastAsia="ru-RU"/>
              </w:rPr>
            </w:pPr>
            <w:r w:rsidRPr="0002371C">
              <w:rPr>
                <w:rFonts w:ascii="Times New Roman" w:eastAsia="Times New Roman" w:hAnsi="Times New Roman" w:cs="Times New Roman"/>
                <w:b/>
                <w:color w:val="FF0000"/>
                <w:sz w:val="24"/>
                <w:szCs w:val="24"/>
                <w:lang w:eastAsia="ru-RU"/>
              </w:rPr>
              <w:t>1</w:t>
            </w:r>
          </w:p>
        </w:tc>
        <w:tc>
          <w:tcPr>
            <w:tcW w:w="4219" w:type="dxa"/>
            <w:tcBorders>
              <w:top w:val="single" w:sz="4" w:space="0" w:color="auto"/>
              <w:left w:val="single" w:sz="4" w:space="0" w:color="auto"/>
              <w:bottom w:val="single" w:sz="4" w:space="0" w:color="auto"/>
              <w:right w:val="single" w:sz="4" w:space="0" w:color="auto"/>
            </w:tcBorders>
            <w:noWrap/>
            <w:vAlign w:val="bottom"/>
          </w:tcPr>
          <w:p w:rsidR="00916934" w:rsidRPr="0002371C" w:rsidRDefault="00916934" w:rsidP="008F0632">
            <w:pPr>
              <w:spacing w:after="0" w:line="240" w:lineRule="auto"/>
              <w:rPr>
                <w:rFonts w:ascii="Times New Roman" w:eastAsia="Times New Roman" w:hAnsi="Times New Roman" w:cs="Times New Roman"/>
                <w:b/>
                <w:color w:val="FF0000"/>
                <w:sz w:val="24"/>
                <w:szCs w:val="24"/>
                <w:lang w:eastAsia="ru-RU"/>
              </w:rPr>
            </w:pPr>
            <w:r w:rsidRPr="0002371C">
              <w:rPr>
                <w:rFonts w:ascii="Times New Roman" w:eastAsia="Times New Roman" w:hAnsi="Times New Roman" w:cs="Times New Roman"/>
                <w:b/>
                <w:color w:val="FF0000"/>
                <w:sz w:val="24"/>
                <w:szCs w:val="24"/>
                <w:lang w:eastAsia="ru-RU"/>
              </w:rPr>
              <w:t>ЗАТО г. Зеленогорск</w:t>
            </w:r>
          </w:p>
        </w:tc>
        <w:tc>
          <w:tcPr>
            <w:tcW w:w="3544" w:type="dxa"/>
            <w:tcBorders>
              <w:top w:val="single" w:sz="4" w:space="0" w:color="auto"/>
              <w:left w:val="single" w:sz="4" w:space="0" w:color="auto"/>
              <w:bottom w:val="single" w:sz="4" w:space="0" w:color="auto"/>
              <w:right w:val="single" w:sz="4" w:space="0" w:color="auto"/>
            </w:tcBorders>
            <w:noWrap/>
            <w:vAlign w:val="bottom"/>
          </w:tcPr>
          <w:p w:rsidR="00916934" w:rsidRPr="0002371C" w:rsidRDefault="00916934" w:rsidP="008F0632">
            <w:pPr>
              <w:spacing w:after="0" w:line="240" w:lineRule="auto"/>
              <w:jc w:val="right"/>
              <w:rPr>
                <w:rFonts w:ascii="Times New Roman" w:eastAsia="Times New Roman" w:hAnsi="Times New Roman" w:cs="Times New Roman"/>
                <w:b/>
                <w:color w:val="FF0000"/>
                <w:sz w:val="24"/>
                <w:szCs w:val="24"/>
                <w:lang w:eastAsia="ru-RU"/>
              </w:rPr>
            </w:pPr>
            <w:r w:rsidRPr="0002371C">
              <w:rPr>
                <w:rFonts w:ascii="Times New Roman" w:eastAsia="Times New Roman" w:hAnsi="Times New Roman" w:cs="Times New Roman"/>
                <w:b/>
                <w:color w:val="FF0000"/>
                <w:sz w:val="24"/>
                <w:szCs w:val="24"/>
                <w:lang w:eastAsia="ru-RU"/>
              </w:rPr>
              <w:t>6</w:t>
            </w:r>
          </w:p>
        </w:tc>
      </w:tr>
      <w:tr w:rsidR="00916934" w:rsidRPr="0002371C" w:rsidTr="00916934">
        <w:trPr>
          <w:trHeight w:val="285"/>
        </w:trPr>
        <w:tc>
          <w:tcPr>
            <w:tcW w:w="458" w:type="dxa"/>
            <w:tcBorders>
              <w:top w:val="single" w:sz="4" w:space="0" w:color="auto"/>
              <w:left w:val="single" w:sz="4" w:space="0" w:color="auto"/>
              <w:bottom w:val="single" w:sz="4" w:space="0" w:color="auto"/>
              <w:right w:val="single" w:sz="4" w:space="0" w:color="auto"/>
            </w:tcBorders>
            <w:noWrap/>
            <w:vAlign w:val="bottom"/>
            <w:hideMark/>
          </w:tcPr>
          <w:p w:rsidR="00916934" w:rsidRPr="0002371C" w:rsidRDefault="00916934" w:rsidP="00F2071B">
            <w:pPr>
              <w:spacing w:after="0" w:line="240" w:lineRule="auto"/>
              <w:jc w:val="right"/>
              <w:rPr>
                <w:rFonts w:ascii="Times New Roman" w:eastAsia="Times New Roman" w:hAnsi="Times New Roman" w:cs="Times New Roman"/>
                <w:b/>
                <w:color w:val="FF0000"/>
                <w:sz w:val="24"/>
                <w:szCs w:val="24"/>
                <w:lang w:eastAsia="ru-RU"/>
              </w:rPr>
            </w:pPr>
            <w:r w:rsidRPr="0002371C">
              <w:rPr>
                <w:rFonts w:ascii="Times New Roman" w:eastAsia="Times New Roman" w:hAnsi="Times New Roman" w:cs="Times New Roman"/>
                <w:b/>
                <w:color w:val="FF0000"/>
                <w:sz w:val="24"/>
                <w:szCs w:val="24"/>
                <w:lang w:eastAsia="ru-RU"/>
              </w:rPr>
              <w:t>2</w:t>
            </w:r>
          </w:p>
        </w:tc>
        <w:tc>
          <w:tcPr>
            <w:tcW w:w="4219" w:type="dxa"/>
            <w:tcBorders>
              <w:top w:val="single" w:sz="4" w:space="0" w:color="auto"/>
              <w:left w:val="single" w:sz="4" w:space="0" w:color="auto"/>
              <w:bottom w:val="single" w:sz="4" w:space="0" w:color="auto"/>
              <w:right w:val="single" w:sz="4" w:space="0" w:color="auto"/>
            </w:tcBorders>
            <w:noWrap/>
            <w:vAlign w:val="bottom"/>
            <w:hideMark/>
          </w:tcPr>
          <w:p w:rsidR="00916934" w:rsidRPr="0002371C" w:rsidRDefault="00916934" w:rsidP="00F2071B">
            <w:pPr>
              <w:spacing w:after="0" w:line="240" w:lineRule="auto"/>
              <w:rPr>
                <w:rFonts w:ascii="Times New Roman" w:eastAsia="Times New Roman" w:hAnsi="Times New Roman" w:cs="Times New Roman"/>
                <w:b/>
                <w:color w:val="FF0000"/>
                <w:sz w:val="24"/>
                <w:szCs w:val="24"/>
                <w:lang w:eastAsia="ru-RU"/>
              </w:rPr>
            </w:pPr>
            <w:r w:rsidRPr="0002371C">
              <w:rPr>
                <w:rFonts w:ascii="Times New Roman" w:eastAsia="Times New Roman" w:hAnsi="Times New Roman" w:cs="Times New Roman"/>
                <w:b/>
                <w:color w:val="FF0000"/>
                <w:sz w:val="24"/>
                <w:szCs w:val="24"/>
                <w:lang w:eastAsia="ru-RU"/>
              </w:rPr>
              <w:t>г. Ачинск</w:t>
            </w:r>
          </w:p>
        </w:tc>
        <w:tc>
          <w:tcPr>
            <w:tcW w:w="3544" w:type="dxa"/>
            <w:tcBorders>
              <w:top w:val="single" w:sz="4" w:space="0" w:color="auto"/>
              <w:left w:val="single" w:sz="4" w:space="0" w:color="auto"/>
              <w:bottom w:val="single" w:sz="4" w:space="0" w:color="auto"/>
              <w:right w:val="single" w:sz="4" w:space="0" w:color="auto"/>
            </w:tcBorders>
            <w:noWrap/>
            <w:vAlign w:val="bottom"/>
            <w:hideMark/>
          </w:tcPr>
          <w:p w:rsidR="00916934" w:rsidRPr="0002371C" w:rsidRDefault="00916934" w:rsidP="00F2071B">
            <w:pPr>
              <w:spacing w:after="0" w:line="240" w:lineRule="auto"/>
              <w:jc w:val="right"/>
              <w:rPr>
                <w:rFonts w:ascii="Times New Roman" w:eastAsia="Times New Roman" w:hAnsi="Times New Roman" w:cs="Times New Roman"/>
                <w:b/>
                <w:color w:val="FF0000"/>
                <w:sz w:val="24"/>
                <w:szCs w:val="24"/>
                <w:lang w:eastAsia="ru-RU"/>
              </w:rPr>
            </w:pPr>
            <w:r w:rsidRPr="0002371C">
              <w:rPr>
                <w:rFonts w:ascii="Times New Roman" w:eastAsia="Times New Roman" w:hAnsi="Times New Roman" w:cs="Times New Roman"/>
                <w:b/>
                <w:color w:val="FF0000"/>
                <w:sz w:val="24"/>
                <w:szCs w:val="24"/>
                <w:lang w:eastAsia="ru-RU"/>
              </w:rPr>
              <w:t>5</w:t>
            </w:r>
          </w:p>
        </w:tc>
      </w:tr>
      <w:tr w:rsidR="00916934" w:rsidRPr="0002371C" w:rsidTr="00916934">
        <w:trPr>
          <w:trHeight w:val="285"/>
        </w:trPr>
        <w:tc>
          <w:tcPr>
            <w:tcW w:w="458" w:type="dxa"/>
            <w:tcBorders>
              <w:top w:val="single" w:sz="4" w:space="0" w:color="auto"/>
              <w:left w:val="single" w:sz="4" w:space="0" w:color="auto"/>
              <w:bottom w:val="single" w:sz="4" w:space="0" w:color="auto"/>
              <w:right w:val="single" w:sz="4" w:space="0" w:color="auto"/>
            </w:tcBorders>
            <w:noWrap/>
            <w:vAlign w:val="bottom"/>
            <w:hideMark/>
          </w:tcPr>
          <w:p w:rsidR="00916934" w:rsidRPr="0002371C" w:rsidRDefault="00916934" w:rsidP="00F2071B">
            <w:pPr>
              <w:spacing w:after="0" w:line="240" w:lineRule="auto"/>
              <w:jc w:val="right"/>
              <w:rPr>
                <w:rFonts w:ascii="Times New Roman" w:eastAsia="Times New Roman" w:hAnsi="Times New Roman" w:cs="Times New Roman"/>
                <w:b/>
                <w:color w:val="FF0000"/>
                <w:sz w:val="24"/>
                <w:szCs w:val="24"/>
                <w:lang w:eastAsia="ru-RU"/>
              </w:rPr>
            </w:pPr>
            <w:r w:rsidRPr="0002371C">
              <w:rPr>
                <w:rFonts w:ascii="Times New Roman" w:eastAsia="Times New Roman" w:hAnsi="Times New Roman" w:cs="Times New Roman"/>
                <w:b/>
                <w:color w:val="FF0000"/>
                <w:sz w:val="24"/>
                <w:szCs w:val="24"/>
                <w:lang w:eastAsia="ru-RU"/>
              </w:rPr>
              <w:t>3</w:t>
            </w:r>
          </w:p>
        </w:tc>
        <w:tc>
          <w:tcPr>
            <w:tcW w:w="4219" w:type="dxa"/>
            <w:tcBorders>
              <w:top w:val="single" w:sz="4" w:space="0" w:color="auto"/>
              <w:left w:val="single" w:sz="4" w:space="0" w:color="auto"/>
              <w:bottom w:val="single" w:sz="4" w:space="0" w:color="auto"/>
              <w:right w:val="single" w:sz="4" w:space="0" w:color="auto"/>
            </w:tcBorders>
            <w:noWrap/>
            <w:vAlign w:val="bottom"/>
            <w:hideMark/>
          </w:tcPr>
          <w:p w:rsidR="00916934" w:rsidRPr="0002371C" w:rsidRDefault="00916934" w:rsidP="00F2071B">
            <w:pPr>
              <w:spacing w:after="0" w:line="240" w:lineRule="auto"/>
              <w:rPr>
                <w:rFonts w:ascii="Times New Roman" w:eastAsia="Times New Roman" w:hAnsi="Times New Roman" w:cs="Times New Roman"/>
                <w:b/>
                <w:color w:val="FF0000"/>
                <w:sz w:val="24"/>
                <w:szCs w:val="24"/>
                <w:lang w:eastAsia="ru-RU"/>
              </w:rPr>
            </w:pPr>
            <w:r w:rsidRPr="0002371C">
              <w:rPr>
                <w:rFonts w:ascii="Times New Roman" w:eastAsia="Times New Roman" w:hAnsi="Times New Roman" w:cs="Times New Roman"/>
                <w:b/>
                <w:color w:val="FF0000"/>
                <w:sz w:val="24"/>
                <w:szCs w:val="24"/>
                <w:lang w:eastAsia="ru-RU"/>
              </w:rPr>
              <w:t>ЗАТО г. Железногорск</w:t>
            </w:r>
          </w:p>
        </w:tc>
        <w:tc>
          <w:tcPr>
            <w:tcW w:w="3544" w:type="dxa"/>
            <w:tcBorders>
              <w:top w:val="single" w:sz="4" w:space="0" w:color="auto"/>
              <w:left w:val="single" w:sz="4" w:space="0" w:color="auto"/>
              <w:bottom w:val="single" w:sz="4" w:space="0" w:color="auto"/>
              <w:right w:val="single" w:sz="4" w:space="0" w:color="auto"/>
            </w:tcBorders>
            <w:noWrap/>
            <w:vAlign w:val="bottom"/>
            <w:hideMark/>
          </w:tcPr>
          <w:p w:rsidR="00916934" w:rsidRPr="0002371C" w:rsidRDefault="00916934" w:rsidP="00F2071B">
            <w:pPr>
              <w:spacing w:after="0" w:line="240" w:lineRule="auto"/>
              <w:jc w:val="right"/>
              <w:rPr>
                <w:rFonts w:ascii="Times New Roman" w:eastAsia="Times New Roman" w:hAnsi="Times New Roman" w:cs="Times New Roman"/>
                <w:b/>
                <w:color w:val="FF0000"/>
                <w:sz w:val="24"/>
                <w:szCs w:val="24"/>
                <w:lang w:eastAsia="ru-RU"/>
              </w:rPr>
            </w:pPr>
            <w:r w:rsidRPr="0002371C">
              <w:rPr>
                <w:rFonts w:ascii="Times New Roman" w:eastAsia="Times New Roman" w:hAnsi="Times New Roman" w:cs="Times New Roman"/>
                <w:b/>
                <w:color w:val="FF0000"/>
                <w:sz w:val="24"/>
                <w:szCs w:val="24"/>
                <w:lang w:eastAsia="ru-RU"/>
              </w:rPr>
              <w:t>5</w:t>
            </w:r>
          </w:p>
        </w:tc>
      </w:tr>
      <w:tr w:rsidR="00916934" w:rsidRPr="0002371C" w:rsidTr="00916934">
        <w:trPr>
          <w:trHeight w:val="285"/>
        </w:trPr>
        <w:tc>
          <w:tcPr>
            <w:tcW w:w="458" w:type="dxa"/>
            <w:tcBorders>
              <w:top w:val="single" w:sz="4" w:space="0" w:color="auto"/>
              <w:left w:val="single" w:sz="4" w:space="0" w:color="auto"/>
              <w:bottom w:val="single" w:sz="4" w:space="0" w:color="auto"/>
              <w:right w:val="single" w:sz="4" w:space="0" w:color="auto"/>
            </w:tcBorders>
            <w:noWrap/>
            <w:vAlign w:val="bottom"/>
            <w:hideMark/>
          </w:tcPr>
          <w:p w:rsidR="00916934" w:rsidRPr="0002371C" w:rsidRDefault="00916934" w:rsidP="00F2071B">
            <w:pPr>
              <w:spacing w:after="0" w:line="240" w:lineRule="auto"/>
              <w:jc w:val="right"/>
              <w:rPr>
                <w:rFonts w:ascii="Times New Roman" w:eastAsia="Times New Roman" w:hAnsi="Times New Roman" w:cs="Times New Roman"/>
                <w:b/>
                <w:color w:val="FF0000"/>
                <w:sz w:val="24"/>
                <w:szCs w:val="24"/>
                <w:lang w:eastAsia="ru-RU"/>
              </w:rPr>
            </w:pPr>
            <w:r w:rsidRPr="0002371C">
              <w:rPr>
                <w:rFonts w:ascii="Times New Roman" w:eastAsia="Times New Roman" w:hAnsi="Times New Roman" w:cs="Times New Roman"/>
                <w:b/>
                <w:color w:val="FF0000"/>
                <w:sz w:val="24"/>
                <w:szCs w:val="24"/>
                <w:lang w:eastAsia="ru-RU"/>
              </w:rPr>
              <w:t>4</w:t>
            </w:r>
          </w:p>
        </w:tc>
        <w:tc>
          <w:tcPr>
            <w:tcW w:w="4219" w:type="dxa"/>
            <w:tcBorders>
              <w:top w:val="single" w:sz="4" w:space="0" w:color="auto"/>
              <w:left w:val="single" w:sz="4" w:space="0" w:color="auto"/>
              <w:bottom w:val="single" w:sz="4" w:space="0" w:color="auto"/>
              <w:right w:val="single" w:sz="4" w:space="0" w:color="auto"/>
            </w:tcBorders>
            <w:noWrap/>
            <w:vAlign w:val="bottom"/>
            <w:hideMark/>
          </w:tcPr>
          <w:p w:rsidR="00916934" w:rsidRPr="0002371C" w:rsidRDefault="00916934" w:rsidP="00F2071B">
            <w:pPr>
              <w:spacing w:after="0" w:line="240" w:lineRule="auto"/>
              <w:rPr>
                <w:rFonts w:ascii="Times New Roman" w:eastAsia="Times New Roman" w:hAnsi="Times New Roman" w:cs="Times New Roman"/>
                <w:b/>
                <w:color w:val="FF0000"/>
                <w:sz w:val="24"/>
                <w:szCs w:val="24"/>
                <w:lang w:eastAsia="ru-RU"/>
              </w:rPr>
            </w:pPr>
            <w:r w:rsidRPr="0002371C">
              <w:rPr>
                <w:rFonts w:ascii="Times New Roman" w:eastAsia="Times New Roman" w:hAnsi="Times New Roman" w:cs="Times New Roman"/>
                <w:b/>
                <w:color w:val="FF0000"/>
                <w:sz w:val="24"/>
                <w:szCs w:val="24"/>
                <w:lang w:eastAsia="ru-RU"/>
              </w:rPr>
              <w:t>Ужурский район</w:t>
            </w:r>
          </w:p>
        </w:tc>
        <w:tc>
          <w:tcPr>
            <w:tcW w:w="3544" w:type="dxa"/>
            <w:tcBorders>
              <w:top w:val="single" w:sz="4" w:space="0" w:color="auto"/>
              <w:left w:val="single" w:sz="4" w:space="0" w:color="auto"/>
              <w:bottom w:val="single" w:sz="4" w:space="0" w:color="auto"/>
              <w:right w:val="single" w:sz="4" w:space="0" w:color="auto"/>
            </w:tcBorders>
            <w:noWrap/>
            <w:vAlign w:val="bottom"/>
            <w:hideMark/>
          </w:tcPr>
          <w:p w:rsidR="00916934" w:rsidRPr="0002371C" w:rsidRDefault="00916934" w:rsidP="00F2071B">
            <w:pPr>
              <w:spacing w:after="0" w:line="240" w:lineRule="auto"/>
              <w:jc w:val="right"/>
              <w:rPr>
                <w:rFonts w:ascii="Times New Roman" w:eastAsia="Times New Roman" w:hAnsi="Times New Roman" w:cs="Times New Roman"/>
                <w:b/>
                <w:color w:val="FF0000"/>
                <w:sz w:val="24"/>
                <w:szCs w:val="24"/>
                <w:lang w:eastAsia="ru-RU"/>
              </w:rPr>
            </w:pPr>
            <w:r w:rsidRPr="0002371C">
              <w:rPr>
                <w:rFonts w:ascii="Times New Roman" w:eastAsia="Times New Roman" w:hAnsi="Times New Roman" w:cs="Times New Roman"/>
                <w:b/>
                <w:color w:val="FF0000"/>
                <w:sz w:val="24"/>
                <w:szCs w:val="24"/>
                <w:lang w:eastAsia="ru-RU"/>
              </w:rPr>
              <w:t>4</w:t>
            </w:r>
          </w:p>
        </w:tc>
      </w:tr>
      <w:tr w:rsidR="00916934" w:rsidRPr="0002371C" w:rsidTr="00916934">
        <w:trPr>
          <w:trHeight w:val="285"/>
        </w:trPr>
        <w:tc>
          <w:tcPr>
            <w:tcW w:w="458" w:type="dxa"/>
            <w:tcBorders>
              <w:top w:val="single" w:sz="4" w:space="0" w:color="auto"/>
              <w:left w:val="single" w:sz="4" w:space="0" w:color="auto"/>
              <w:bottom w:val="single" w:sz="4" w:space="0" w:color="auto"/>
              <w:right w:val="single" w:sz="4" w:space="0" w:color="auto"/>
            </w:tcBorders>
            <w:noWrap/>
            <w:vAlign w:val="bottom"/>
            <w:hideMark/>
          </w:tcPr>
          <w:p w:rsidR="00916934" w:rsidRPr="0002371C" w:rsidRDefault="00916934" w:rsidP="00F2071B">
            <w:pPr>
              <w:spacing w:after="0" w:line="240" w:lineRule="auto"/>
              <w:jc w:val="right"/>
              <w:rPr>
                <w:rFonts w:ascii="Times New Roman" w:eastAsia="Times New Roman" w:hAnsi="Times New Roman" w:cs="Times New Roman"/>
                <w:b/>
                <w:color w:val="000000"/>
                <w:sz w:val="24"/>
                <w:szCs w:val="24"/>
                <w:lang w:eastAsia="ru-RU"/>
              </w:rPr>
            </w:pPr>
            <w:r w:rsidRPr="0002371C">
              <w:rPr>
                <w:rFonts w:ascii="Times New Roman" w:eastAsia="Times New Roman" w:hAnsi="Times New Roman" w:cs="Times New Roman"/>
                <w:b/>
                <w:color w:val="000000"/>
                <w:sz w:val="24"/>
                <w:szCs w:val="24"/>
                <w:lang w:eastAsia="ru-RU"/>
              </w:rPr>
              <w:t>5</w:t>
            </w:r>
          </w:p>
        </w:tc>
        <w:tc>
          <w:tcPr>
            <w:tcW w:w="4219" w:type="dxa"/>
            <w:tcBorders>
              <w:top w:val="single" w:sz="4" w:space="0" w:color="auto"/>
              <w:left w:val="single" w:sz="4" w:space="0" w:color="auto"/>
              <w:bottom w:val="single" w:sz="4" w:space="0" w:color="auto"/>
              <w:right w:val="single" w:sz="4" w:space="0" w:color="auto"/>
            </w:tcBorders>
            <w:noWrap/>
            <w:vAlign w:val="bottom"/>
            <w:hideMark/>
          </w:tcPr>
          <w:p w:rsidR="00916934" w:rsidRPr="0002371C" w:rsidRDefault="00916934" w:rsidP="00F2071B">
            <w:pPr>
              <w:spacing w:after="0" w:line="240" w:lineRule="auto"/>
              <w:rPr>
                <w:rFonts w:ascii="Times New Roman" w:eastAsia="Times New Roman" w:hAnsi="Times New Roman" w:cs="Times New Roman"/>
                <w:b/>
                <w:color w:val="000000"/>
                <w:sz w:val="24"/>
                <w:szCs w:val="24"/>
                <w:lang w:eastAsia="ru-RU"/>
              </w:rPr>
            </w:pPr>
            <w:r w:rsidRPr="0002371C">
              <w:rPr>
                <w:rFonts w:ascii="Times New Roman" w:eastAsia="Times New Roman" w:hAnsi="Times New Roman" w:cs="Times New Roman"/>
                <w:b/>
                <w:color w:val="000000"/>
                <w:sz w:val="24"/>
                <w:szCs w:val="24"/>
                <w:lang w:eastAsia="ru-RU"/>
              </w:rPr>
              <w:t>Краснотуранский район</w:t>
            </w:r>
          </w:p>
        </w:tc>
        <w:tc>
          <w:tcPr>
            <w:tcW w:w="3544" w:type="dxa"/>
            <w:tcBorders>
              <w:top w:val="single" w:sz="4" w:space="0" w:color="auto"/>
              <w:left w:val="single" w:sz="4" w:space="0" w:color="auto"/>
              <w:bottom w:val="single" w:sz="4" w:space="0" w:color="auto"/>
              <w:right w:val="single" w:sz="4" w:space="0" w:color="auto"/>
            </w:tcBorders>
            <w:noWrap/>
            <w:vAlign w:val="bottom"/>
            <w:hideMark/>
          </w:tcPr>
          <w:p w:rsidR="00916934" w:rsidRPr="0002371C" w:rsidRDefault="00916934" w:rsidP="00F2071B">
            <w:pPr>
              <w:spacing w:after="0" w:line="240" w:lineRule="auto"/>
              <w:jc w:val="right"/>
              <w:rPr>
                <w:rFonts w:ascii="Times New Roman" w:eastAsia="Times New Roman" w:hAnsi="Times New Roman" w:cs="Times New Roman"/>
                <w:b/>
                <w:color w:val="000000"/>
                <w:sz w:val="24"/>
                <w:szCs w:val="24"/>
                <w:lang w:eastAsia="ru-RU"/>
              </w:rPr>
            </w:pPr>
            <w:r w:rsidRPr="0002371C">
              <w:rPr>
                <w:rFonts w:ascii="Times New Roman" w:eastAsia="Times New Roman" w:hAnsi="Times New Roman" w:cs="Times New Roman"/>
                <w:b/>
                <w:color w:val="000000"/>
                <w:sz w:val="24"/>
                <w:szCs w:val="24"/>
                <w:lang w:eastAsia="ru-RU"/>
              </w:rPr>
              <w:t>3</w:t>
            </w:r>
          </w:p>
        </w:tc>
      </w:tr>
      <w:tr w:rsidR="00916934" w:rsidRPr="0002371C" w:rsidTr="00916934">
        <w:trPr>
          <w:trHeight w:val="285"/>
        </w:trPr>
        <w:tc>
          <w:tcPr>
            <w:tcW w:w="458" w:type="dxa"/>
            <w:tcBorders>
              <w:top w:val="single" w:sz="4" w:space="0" w:color="auto"/>
              <w:left w:val="single" w:sz="4" w:space="0" w:color="auto"/>
              <w:bottom w:val="single" w:sz="4" w:space="0" w:color="auto"/>
              <w:right w:val="single" w:sz="4" w:space="0" w:color="auto"/>
            </w:tcBorders>
            <w:noWrap/>
            <w:vAlign w:val="bottom"/>
            <w:hideMark/>
          </w:tcPr>
          <w:p w:rsidR="00916934" w:rsidRPr="0002371C" w:rsidRDefault="00916934" w:rsidP="00F2071B">
            <w:pPr>
              <w:spacing w:after="0" w:line="240" w:lineRule="auto"/>
              <w:jc w:val="right"/>
              <w:rPr>
                <w:rFonts w:ascii="Times New Roman" w:eastAsia="Times New Roman" w:hAnsi="Times New Roman" w:cs="Times New Roman"/>
                <w:b/>
                <w:color w:val="000000"/>
                <w:sz w:val="24"/>
                <w:szCs w:val="24"/>
                <w:lang w:eastAsia="ru-RU"/>
              </w:rPr>
            </w:pPr>
            <w:r w:rsidRPr="0002371C">
              <w:rPr>
                <w:rFonts w:ascii="Times New Roman" w:eastAsia="Times New Roman" w:hAnsi="Times New Roman" w:cs="Times New Roman"/>
                <w:b/>
                <w:color w:val="000000"/>
                <w:sz w:val="24"/>
                <w:szCs w:val="24"/>
                <w:lang w:eastAsia="ru-RU"/>
              </w:rPr>
              <w:t>6</w:t>
            </w:r>
          </w:p>
        </w:tc>
        <w:tc>
          <w:tcPr>
            <w:tcW w:w="4219" w:type="dxa"/>
            <w:tcBorders>
              <w:top w:val="single" w:sz="4" w:space="0" w:color="auto"/>
              <w:left w:val="single" w:sz="4" w:space="0" w:color="auto"/>
              <w:bottom w:val="single" w:sz="4" w:space="0" w:color="auto"/>
              <w:right w:val="single" w:sz="4" w:space="0" w:color="auto"/>
            </w:tcBorders>
            <w:noWrap/>
            <w:vAlign w:val="bottom"/>
            <w:hideMark/>
          </w:tcPr>
          <w:p w:rsidR="00916934" w:rsidRPr="0002371C" w:rsidRDefault="00916934" w:rsidP="00F2071B">
            <w:pPr>
              <w:spacing w:after="0" w:line="240" w:lineRule="auto"/>
              <w:rPr>
                <w:rFonts w:ascii="Times New Roman" w:eastAsia="Times New Roman" w:hAnsi="Times New Roman" w:cs="Times New Roman"/>
                <w:b/>
                <w:color w:val="000000"/>
                <w:sz w:val="24"/>
                <w:szCs w:val="24"/>
                <w:lang w:eastAsia="ru-RU"/>
              </w:rPr>
            </w:pPr>
            <w:r w:rsidRPr="0002371C">
              <w:rPr>
                <w:rFonts w:ascii="Times New Roman" w:eastAsia="Times New Roman" w:hAnsi="Times New Roman" w:cs="Times New Roman"/>
                <w:b/>
                <w:color w:val="000000"/>
                <w:sz w:val="24"/>
                <w:szCs w:val="24"/>
                <w:lang w:eastAsia="ru-RU"/>
              </w:rPr>
              <w:t>Саянский район</w:t>
            </w:r>
          </w:p>
        </w:tc>
        <w:tc>
          <w:tcPr>
            <w:tcW w:w="3544" w:type="dxa"/>
            <w:tcBorders>
              <w:top w:val="single" w:sz="4" w:space="0" w:color="auto"/>
              <w:left w:val="single" w:sz="4" w:space="0" w:color="auto"/>
              <w:bottom w:val="single" w:sz="4" w:space="0" w:color="auto"/>
              <w:right w:val="single" w:sz="4" w:space="0" w:color="auto"/>
            </w:tcBorders>
            <w:noWrap/>
            <w:vAlign w:val="bottom"/>
            <w:hideMark/>
          </w:tcPr>
          <w:p w:rsidR="00916934" w:rsidRPr="0002371C" w:rsidRDefault="00916934" w:rsidP="00F2071B">
            <w:pPr>
              <w:spacing w:after="0" w:line="240" w:lineRule="auto"/>
              <w:jc w:val="right"/>
              <w:rPr>
                <w:rFonts w:ascii="Times New Roman" w:eastAsia="Times New Roman" w:hAnsi="Times New Roman" w:cs="Times New Roman"/>
                <w:b/>
                <w:color w:val="000000"/>
                <w:sz w:val="24"/>
                <w:szCs w:val="24"/>
                <w:lang w:eastAsia="ru-RU"/>
              </w:rPr>
            </w:pPr>
            <w:r w:rsidRPr="0002371C">
              <w:rPr>
                <w:rFonts w:ascii="Times New Roman" w:eastAsia="Times New Roman" w:hAnsi="Times New Roman" w:cs="Times New Roman"/>
                <w:b/>
                <w:color w:val="000000"/>
                <w:sz w:val="24"/>
                <w:szCs w:val="24"/>
                <w:lang w:eastAsia="ru-RU"/>
              </w:rPr>
              <w:t>3</w:t>
            </w:r>
          </w:p>
        </w:tc>
      </w:tr>
      <w:tr w:rsidR="00916934" w:rsidRPr="0002371C" w:rsidTr="00916934">
        <w:trPr>
          <w:trHeight w:val="285"/>
        </w:trPr>
        <w:tc>
          <w:tcPr>
            <w:tcW w:w="458" w:type="dxa"/>
            <w:tcBorders>
              <w:top w:val="single" w:sz="4" w:space="0" w:color="auto"/>
              <w:left w:val="single" w:sz="4" w:space="0" w:color="auto"/>
              <w:bottom w:val="single" w:sz="4" w:space="0" w:color="auto"/>
              <w:right w:val="single" w:sz="4" w:space="0" w:color="auto"/>
            </w:tcBorders>
            <w:noWrap/>
            <w:vAlign w:val="bottom"/>
            <w:hideMark/>
          </w:tcPr>
          <w:p w:rsidR="00916934" w:rsidRPr="0002371C" w:rsidRDefault="00916934" w:rsidP="00F2071B">
            <w:pPr>
              <w:spacing w:after="0" w:line="240" w:lineRule="auto"/>
              <w:jc w:val="right"/>
              <w:rPr>
                <w:rFonts w:ascii="Times New Roman" w:eastAsia="Times New Roman" w:hAnsi="Times New Roman" w:cs="Times New Roman"/>
                <w:b/>
                <w:color w:val="000000"/>
                <w:sz w:val="24"/>
                <w:szCs w:val="24"/>
                <w:lang w:eastAsia="ru-RU"/>
              </w:rPr>
            </w:pPr>
            <w:r w:rsidRPr="0002371C">
              <w:rPr>
                <w:rFonts w:ascii="Times New Roman" w:eastAsia="Times New Roman" w:hAnsi="Times New Roman" w:cs="Times New Roman"/>
                <w:b/>
                <w:color w:val="000000"/>
                <w:sz w:val="24"/>
                <w:szCs w:val="24"/>
                <w:lang w:eastAsia="ru-RU"/>
              </w:rPr>
              <w:t>7</w:t>
            </w:r>
          </w:p>
        </w:tc>
        <w:tc>
          <w:tcPr>
            <w:tcW w:w="4219" w:type="dxa"/>
            <w:tcBorders>
              <w:top w:val="single" w:sz="4" w:space="0" w:color="auto"/>
              <w:left w:val="single" w:sz="4" w:space="0" w:color="auto"/>
              <w:bottom w:val="single" w:sz="4" w:space="0" w:color="auto"/>
              <w:right w:val="single" w:sz="4" w:space="0" w:color="auto"/>
            </w:tcBorders>
            <w:noWrap/>
            <w:vAlign w:val="bottom"/>
            <w:hideMark/>
          </w:tcPr>
          <w:p w:rsidR="00916934" w:rsidRPr="0002371C" w:rsidRDefault="00916934" w:rsidP="00F2071B">
            <w:pPr>
              <w:spacing w:after="0" w:line="240" w:lineRule="auto"/>
              <w:rPr>
                <w:rFonts w:ascii="Times New Roman" w:eastAsia="Times New Roman" w:hAnsi="Times New Roman" w:cs="Times New Roman"/>
                <w:b/>
                <w:color w:val="000000"/>
                <w:sz w:val="24"/>
                <w:szCs w:val="24"/>
                <w:lang w:eastAsia="ru-RU"/>
              </w:rPr>
            </w:pPr>
            <w:r w:rsidRPr="0002371C">
              <w:rPr>
                <w:rFonts w:ascii="Times New Roman" w:eastAsia="Times New Roman" w:hAnsi="Times New Roman" w:cs="Times New Roman"/>
                <w:b/>
                <w:color w:val="000000"/>
                <w:sz w:val="24"/>
                <w:szCs w:val="24"/>
                <w:lang w:eastAsia="ru-RU"/>
              </w:rPr>
              <w:t>Богучанский район</w:t>
            </w:r>
          </w:p>
        </w:tc>
        <w:tc>
          <w:tcPr>
            <w:tcW w:w="3544" w:type="dxa"/>
            <w:tcBorders>
              <w:top w:val="single" w:sz="4" w:space="0" w:color="auto"/>
              <w:left w:val="single" w:sz="4" w:space="0" w:color="auto"/>
              <w:bottom w:val="single" w:sz="4" w:space="0" w:color="auto"/>
              <w:right w:val="single" w:sz="4" w:space="0" w:color="auto"/>
            </w:tcBorders>
            <w:noWrap/>
            <w:vAlign w:val="bottom"/>
            <w:hideMark/>
          </w:tcPr>
          <w:p w:rsidR="00916934" w:rsidRPr="0002371C" w:rsidRDefault="00916934" w:rsidP="00F2071B">
            <w:pPr>
              <w:spacing w:after="0" w:line="240" w:lineRule="auto"/>
              <w:jc w:val="right"/>
              <w:rPr>
                <w:rFonts w:ascii="Times New Roman" w:eastAsia="Times New Roman" w:hAnsi="Times New Roman" w:cs="Times New Roman"/>
                <w:b/>
                <w:color w:val="000000"/>
                <w:sz w:val="24"/>
                <w:szCs w:val="24"/>
                <w:lang w:eastAsia="ru-RU"/>
              </w:rPr>
            </w:pPr>
            <w:r w:rsidRPr="0002371C">
              <w:rPr>
                <w:rFonts w:ascii="Times New Roman" w:eastAsia="Times New Roman" w:hAnsi="Times New Roman" w:cs="Times New Roman"/>
                <w:b/>
                <w:color w:val="000000"/>
                <w:sz w:val="24"/>
                <w:szCs w:val="24"/>
                <w:lang w:eastAsia="ru-RU"/>
              </w:rPr>
              <w:t>2</w:t>
            </w:r>
          </w:p>
        </w:tc>
      </w:tr>
      <w:tr w:rsidR="00916934" w:rsidRPr="0002371C" w:rsidTr="00916934">
        <w:trPr>
          <w:trHeight w:val="285"/>
        </w:trPr>
        <w:tc>
          <w:tcPr>
            <w:tcW w:w="458" w:type="dxa"/>
            <w:tcBorders>
              <w:top w:val="single" w:sz="4" w:space="0" w:color="auto"/>
              <w:left w:val="single" w:sz="4" w:space="0" w:color="auto"/>
              <w:bottom w:val="single" w:sz="4" w:space="0" w:color="auto"/>
              <w:right w:val="single" w:sz="4" w:space="0" w:color="auto"/>
            </w:tcBorders>
            <w:noWrap/>
            <w:vAlign w:val="bottom"/>
            <w:hideMark/>
          </w:tcPr>
          <w:p w:rsidR="00916934" w:rsidRPr="0002371C" w:rsidRDefault="00916934" w:rsidP="00F2071B">
            <w:pPr>
              <w:spacing w:after="0" w:line="240" w:lineRule="auto"/>
              <w:jc w:val="right"/>
              <w:rPr>
                <w:rFonts w:ascii="Times New Roman" w:eastAsia="Times New Roman" w:hAnsi="Times New Roman" w:cs="Times New Roman"/>
                <w:b/>
                <w:color w:val="000000"/>
                <w:sz w:val="24"/>
                <w:szCs w:val="24"/>
                <w:lang w:eastAsia="ru-RU"/>
              </w:rPr>
            </w:pPr>
            <w:r w:rsidRPr="0002371C">
              <w:rPr>
                <w:rFonts w:ascii="Times New Roman" w:eastAsia="Times New Roman" w:hAnsi="Times New Roman" w:cs="Times New Roman"/>
                <w:b/>
                <w:color w:val="000000"/>
                <w:sz w:val="24"/>
                <w:szCs w:val="24"/>
                <w:lang w:eastAsia="ru-RU"/>
              </w:rPr>
              <w:t>8</w:t>
            </w:r>
          </w:p>
        </w:tc>
        <w:tc>
          <w:tcPr>
            <w:tcW w:w="4219" w:type="dxa"/>
            <w:tcBorders>
              <w:top w:val="single" w:sz="4" w:space="0" w:color="auto"/>
              <w:left w:val="single" w:sz="4" w:space="0" w:color="auto"/>
              <w:bottom w:val="single" w:sz="4" w:space="0" w:color="auto"/>
              <w:right w:val="single" w:sz="4" w:space="0" w:color="auto"/>
            </w:tcBorders>
            <w:noWrap/>
            <w:vAlign w:val="bottom"/>
            <w:hideMark/>
          </w:tcPr>
          <w:p w:rsidR="00916934" w:rsidRPr="0002371C" w:rsidRDefault="00916934" w:rsidP="00F2071B">
            <w:pPr>
              <w:spacing w:after="0" w:line="240" w:lineRule="auto"/>
              <w:rPr>
                <w:rFonts w:ascii="Times New Roman" w:eastAsia="Times New Roman" w:hAnsi="Times New Roman" w:cs="Times New Roman"/>
                <w:b/>
                <w:color w:val="000000"/>
                <w:sz w:val="24"/>
                <w:szCs w:val="24"/>
                <w:lang w:eastAsia="ru-RU"/>
              </w:rPr>
            </w:pPr>
            <w:r w:rsidRPr="0002371C">
              <w:rPr>
                <w:rFonts w:ascii="Times New Roman" w:eastAsia="Times New Roman" w:hAnsi="Times New Roman" w:cs="Times New Roman"/>
                <w:b/>
                <w:color w:val="000000"/>
                <w:sz w:val="24"/>
                <w:szCs w:val="24"/>
                <w:lang w:eastAsia="ru-RU"/>
              </w:rPr>
              <w:t>г. Красноярск (Кировский район)</w:t>
            </w:r>
          </w:p>
        </w:tc>
        <w:tc>
          <w:tcPr>
            <w:tcW w:w="3544" w:type="dxa"/>
            <w:tcBorders>
              <w:top w:val="single" w:sz="4" w:space="0" w:color="auto"/>
              <w:left w:val="single" w:sz="4" w:space="0" w:color="auto"/>
              <w:bottom w:val="single" w:sz="4" w:space="0" w:color="auto"/>
              <w:right w:val="single" w:sz="4" w:space="0" w:color="auto"/>
            </w:tcBorders>
            <w:noWrap/>
            <w:vAlign w:val="bottom"/>
            <w:hideMark/>
          </w:tcPr>
          <w:p w:rsidR="00916934" w:rsidRPr="0002371C" w:rsidRDefault="00916934" w:rsidP="00F2071B">
            <w:pPr>
              <w:spacing w:after="0" w:line="240" w:lineRule="auto"/>
              <w:jc w:val="right"/>
              <w:rPr>
                <w:rFonts w:ascii="Times New Roman" w:eastAsia="Times New Roman" w:hAnsi="Times New Roman" w:cs="Times New Roman"/>
                <w:b/>
                <w:color w:val="000000"/>
                <w:sz w:val="24"/>
                <w:szCs w:val="24"/>
                <w:lang w:eastAsia="ru-RU"/>
              </w:rPr>
            </w:pPr>
            <w:r w:rsidRPr="0002371C">
              <w:rPr>
                <w:rFonts w:ascii="Times New Roman" w:eastAsia="Times New Roman" w:hAnsi="Times New Roman" w:cs="Times New Roman"/>
                <w:b/>
                <w:color w:val="000000"/>
                <w:sz w:val="24"/>
                <w:szCs w:val="24"/>
                <w:lang w:eastAsia="ru-RU"/>
              </w:rPr>
              <w:t>2</w:t>
            </w:r>
          </w:p>
        </w:tc>
      </w:tr>
      <w:tr w:rsidR="00916934" w:rsidRPr="0002371C" w:rsidTr="00916934">
        <w:trPr>
          <w:trHeight w:val="285"/>
        </w:trPr>
        <w:tc>
          <w:tcPr>
            <w:tcW w:w="458" w:type="dxa"/>
            <w:tcBorders>
              <w:top w:val="single" w:sz="4" w:space="0" w:color="auto"/>
              <w:left w:val="single" w:sz="4" w:space="0" w:color="auto"/>
              <w:bottom w:val="single" w:sz="4" w:space="0" w:color="auto"/>
              <w:right w:val="single" w:sz="4" w:space="0" w:color="auto"/>
            </w:tcBorders>
            <w:noWrap/>
            <w:vAlign w:val="bottom"/>
            <w:hideMark/>
          </w:tcPr>
          <w:p w:rsidR="00916934" w:rsidRPr="0002371C" w:rsidRDefault="00916934" w:rsidP="00F2071B">
            <w:pPr>
              <w:spacing w:after="0" w:line="240" w:lineRule="auto"/>
              <w:jc w:val="right"/>
              <w:rPr>
                <w:rFonts w:ascii="Times New Roman" w:eastAsia="Times New Roman" w:hAnsi="Times New Roman" w:cs="Times New Roman"/>
                <w:b/>
                <w:color w:val="000000"/>
                <w:sz w:val="24"/>
                <w:szCs w:val="24"/>
                <w:lang w:eastAsia="ru-RU"/>
              </w:rPr>
            </w:pPr>
            <w:r w:rsidRPr="0002371C">
              <w:rPr>
                <w:rFonts w:ascii="Times New Roman" w:eastAsia="Times New Roman" w:hAnsi="Times New Roman" w:cs="Times New Roman"/>
                <w:b/>
                <w:color w:val="000000"/>
                <w:sz w:val="24"/>
                <w:szCs w:val="24"/>
                <w:lang w:eastAsia="ru-RU"/>
              </w:rPr>
              <w:t>9</w:t>
            </w:r>
          </w:p>
        </w:tc>
        <w:tc>
          <w:tcPr>
            <w:tcW w:w="4219" w:type="dxa"/>
            <w:tcBorders>
              <w:top w:val="single" w:sz="4" w:space="0" w:color="auto"/>
              <w:left w:val="single" w:sz="4" w:space="0" w:color="auto"/>
              <w:bottom w:val="single" w:sz="4" w:space="0" w:color="auto"/>
              <w:right w:val="single" w:sz="4" w:space="0" w:color="auto"/>
            </w:tcBorders>
            <w:noWrap/>
            <w:vAlign w:val="bottom"/>
            <w:hideMark/>
          </w:tcPr>
          <w:p w:rsidR="00916934" w:rsidRPr="0002371C" w:rsidRDefault="00916934" w:rsidP="00F2071B">
            <w:pPr>
              <w:spacing w:after="0" w:line="240" w:lineRule="auto"/>
              <w:rPr>
                <w:rFonts w:ascii="Times New Roman" w:eastAsia="Times New Roman" w:hAnsi="Times New Roman" w:cs="Times New Roman"/>
                <w:b/>
                <w:color w:val="000000"/>
                <w:sz w:val="24"/>
                <w:szCs w:val="24"/>
                <w:lang w:eastAsia="ru-RU"/>
              </w:rPr>
            </w:pPr>
            <w:r w:rsidRPr="0002371C">
              <w:rPr>
                <w:rFonts w:ascii="Times New Roman" w:eastAsia="Times New Roman" w:hAnsi="Times New Roman" w:cs="Times New Roman"/>
                <w:b/>
                <w:color w:val="000000"/>
                <w:sz w:val="24"/>
                <w:szCs w:val="24"/>
                <w:lang w:eastAsia="ru-RU"/>
              </w:rPr>
              <w:t>г. Лесосибирск</w:t>
            </w:r>
          </w:p>
        </w:tc>
        <w:tc>
          <w:tcPr>
            <w:tcW w:w="3544" w:type="dxa"/>
            <w:tcBorders>
              <w:top w:val="single" w:sz="4" w:space="0" w:color="auto"/>
              <w:left w:val="single" w:sz="4" w:space="0" w:color="auto"/>
              <w:bottom w:val="single" w:sz="4" w:space="0" w:color="auto"/>
              <w:right w:val="single" w:sz="4" w:space="0" w:color="auto"/>
            </w:tcBorders>
            <w:noWrap/>
            <w:vAlign w:val="bottom"/>
            <w:hideMark/>
          </w:tcPr>
          <w:p w:rsidR="00916934" w:rsidRPr="0002371C" w:rsidRDefault="00916934" w:rsidP="00F2071B">
            <w:pPr>
              <w:spacing w:after="0" w:line="240" w:lineRule="auto"/>
              <w:jc w:val="right"/>
              <w:rPr>
                <w:rFonts w:ascii="Times New Roman" w:eastAsia="Times New Roman" w:hAnsi="Times New Roman" w:cs="Times New Roman"/>
                <w:b/>
                <w:color w:val="000000"/>
                <w:sz w:val="24"/>
                <w:szCs w:val="24"/>
                <w:lang w:eastAsia="ru-RU"/>
              </w:rPr>
            </w:pPr>
            <w:r w:rsidRPr="0002371C">
              <w:rPr>
                <w:rFonts w:ascii="Times New Roman" w:eastAsia="Times New Roman" w:hAnsi="Times New Roman" w:cs="Times New Roman"/>
                <w:b/>
                <w:color w:val="000000"/>
                <w:sz w:val="24"/>
                <w:szCs w:val="24"/>
                <w:lang w:eastAsia="ru-RU"/>
              </w:rPr>
              <w:t>2</w:t>
            </w:r>
          </w:p>
        </w:tc>
      </w:tr>
    </w:tbl>
    <w:p w:rsidR="000D299F" w:rsidRPr="000D299F" w:rsidRDefault="000D299F" w:rsidP="001C4DFA">
      <w:pPr>
        <w:spacing w:line="240" w:lineRule="auto"/>
        <w:rPr>
          <w:lang w:eastAsia="ru-RU"/>
        </w:rPr>
      </w:pPr>
    </w:p>
    <w:p w:rsidR="000D299F" w:rsidRPr="002D44A8" w:rsidRDefault="002D44A8" w:rsidP="002D44A8">
      <w:pPr>
        <w:pStyle w:val="3"/>
        <w:spacing w:line="240" w:lineRule="auto"/>
        <w:ind w:firstLine="567"/>
        <w:jc w:val="both"/>
        <w:rPr>
          <w:rFonts w:ascii="Times New Roman" w:eastAsia="Times New Roman" w:hAnsi="Times New Roman" w:cs="Times New Roman"/>
          <w:b w:val="0"/>
          <w:color w:val="auto"/>
          <w:sz w:val="24"/>
          <w:szCs w:val="24"/>
          <w:lang w:eastAsia="ru-RU"/>
        </w:rPr>
      </w:pPr>
      <w:r w:rsidRPr="002D44A8">
        <w:rPr>
          <w:rFonts w:ascii="Times New Roman" w:eastAsia="Times New Roman" w:hAnsi="Times New Roman" w:cs="Times New Roman"/>
          <w:b w:val="0"/>
          <w:color w:val="auto"/>
          <w:sz w:val="24"/>
          <w:szCs w:val="24"/>
          <w:lang w:eastAsia="ru-RU"/>
        </w:rPr>
        <w:t>Таким образом, представленные в разделе результаты участия муниципальных систем образования в кампании Атласа в 2020 году свидетельствуют о степени их включенности в инновационные процессы современного образования.</w:t>
      </w:r>
    </w:p>
    <w:p w:rsidR="0043664B" w:rsidRPr="002D44A8" w:rsidRDefault="0043664B" w:rsidP="002D44A8">
      <w:pPr>
        <w:tabs>
          <w:tab w:val="left" w:pos="1741"/>
        </w:tabs>
        <w:spacing w:line="240" w:lineRule="auto"/>
        <w:jc w:val="both"/>
        <w:rPr>
          <w:rFonts w:ascii="Times New Roman" w:eastAsia="Times New Roman" w:hAnsi="Times New Roman" w:cs="Times New Roman"/>
          <w:bCs/>
          <w:sz w:val="24"/>
          <w:szCs w:val="24"/>
          <w:lang w:eastAsia="ru-RU"/>
        </w:rPr>
      </w:pPr>
    </w:p>
    <w:p w:rsidR="00DB5E21" w:rsidRDefault="00DB5E21" w:rsidP="001C4DFA">
      <w:pPr>
        <w:tabs>
          <w:tab w:val="left" w:pos="1741"/>
        </w:tabs>
        <w:spacing w:line="240" w:lineRule="auto"/>
        <w:rPr>
          <w:rFonts w:ascii="Times New Roman" w:hAnsi="Times New Roman" w:cs="Times New Roman"/>
          <w:b/>
          <w:sz w:val="24"/>
          <w:szCs w:val="24"/>
        </w:rPr>
      </w:pPr>
    </w:p>
    <w:p w:rsidR="00DB5E21" w:rsidRDefault="00DB5E21" w:rsidP="001C4DFA">
      <w:pPr>
        <w:tabs>
          <w:tab w:val="left" w:pos="1741"/>
        </w:tabs>
        <w:spacing w:line="240" w:lineRule="auto"/>
        <w:rPr>
          <w:rFonts w:ascii="Times New Roman" w:hAnsi="Times New Roman" w:cs="Times New Roman"/>
          <w:b/>
          <w:sz w:val="24"/>
          <w:szCs w:val="24"/>
        </w:rPr>
      </w:pPr>
    </w:p>
    <w:p w:rsidR="00DB5E21" w:rsidRDefault="00DB5E21" w:rsidP="001C4DFA">
      <w:pPr>
        <w:tabs>
          <w:tab w:val="left" w:pos="1741"/>
        </w:tabs>
        <w:spacing w:line="240" w:lineRule="auto"/>
        <w:rPr>
          <w:rFonts w:ascii="Times New Roman" w:hAnsi="Times New Roman" w:cs="Times New Roman"/>
          <w:b/>
          <w:sz w:val="24"/>
          <w:szCs w:val="24"/>
        </w:rPr>
      </w:pPr>
    </w:p>
    <w:p w:rsidR="00DB5E21" w:rsidRDefault="00DB5E21" w:rsidP="001C4DFA">
      <w:pPr>
        <w:tabs>
          <w:tab w:val="left" w:pos="1741"/>
        </w:tabs>
        <w:spacing w:line="240" w:lineRule="auto"/>
        <w:rPr>
          <w:rFonts w:ascii="Times New Roman" w:hAnsi="Times New Roman" w:cs="Times New Roman"/>
          <w:b/>
          <w:sz w:val="24"/>
          <w:szCs w:val="24"/>
        </w:rPr>
      </w:pPr>
    </w:p>
    <w:p w:rsidR="00DB5E21" w:rsidRDefault="00DB5E21" w:rsidP="001C4DFA">
      <w:pPr>
        <w:tabs>
          <w:tab w:val="left" w:pos="1741"/>
        </w:tabs>
        <w:spacing w:line="240" w:lineRule="auto"/>
        <w:rPr>
          <w:rFonts w:ascii="Times New Roman" w:hAnsi="Times New Roman" w:cs="Times New Roman"/>
          <w:b/>
          <w:sz w:val="24"/>
          <w:szCs w:val="24"/>
        </w:rPr>
      </w:pPr>
    </w:p>
    <w:p w:rsidR="00DB5E21" w:rsidRDefault="00DB5E21" w:rsidP="001C4DFA">
      <w:pPr>
        <w:tabs>
          <w:tab w:val="left" w:pos="1741"/>
        </w:tabs>
        <w:spacing w:line="240" w:lineRule="auto"/>
        <w:rPr>
          <w:rFonts w:ascii="Times New Roman" w:hAnsi="Times New Roman" w:cs="Times New Roman"/>
          <w:b/>
          <w:sz w:val="24"/>
          <w:szCs w:val="24"/>
        </w:rPr>
      </w:pPr>
    </w:p>
    <w:p w:rsidR="00DB5E21" w:rsidRDefault="00DB5E21" w:rsidP="001C4DFA">
      <w:pPr>
        <w:tabs>
          <w:tab w:val="left" w:pos="1741"/>
        </w:tabs>
        <w:spacing w:line="240" w:lineRule="auto"/>
        <w:rPr>
          <w:rFonts w:ascii="Times New Roman" w:hAnsi="Times New Roman" w:cs="Times New Roman"/>
          <w:b/>
          <w:sz w:val="24"/>
          <w:szCs w:val="24"/>
        </w:rPr>
      </w:pPr>
    </w:p>
    <w:p w:rsidR="00DB5E21" w:rsidRDefault="00DB5E21" w:rsidP="001C4DFA">
      <w:pPr>
        <w:tabs>
          <w:tab w:val="left" w:pos="1741"/>
        </w:tabs>
        <w:spacing w:line="240" w:lineRule="auto"/>
        <w:rPr>
          <w:rFonts w:ascii="Times New Roman" w:hAnsi="Times New Roman" w:cs="Times New Roman"/>
          <w:b/>
          <w:sz w:val="24"/>
          <w:szCs w:val="24"/>
        </w:rPr>
      </w:pPr>
    </w:p>
    <w:p w:rsidR="00DB5E21" w:rsidRDefault="00DB5E21" w:rsidP="001C4DFA">
      <w:pPr>
        <w:tabs>
          <w:tab w:val="left" w:pos="1741"/>
        </w:tabs>
        <w:spacing w:line="240" w:lineRule="auto"/>
        <w:rPr>
          <w:rFonts w:ascii="Times New Roman" w:hAnsi="Times New Roman" w:cs="Times New Roman"/>
          <w:b/>
          <w:sz w:val="24"/>
          <w:szCs w:val="24"/>
        </w:rPr>
      </w:pPr>
    </w:p>
    <w:p w:rsidR="00DB5E21" w:rsidRDefault="00DB5E21" w:rsidP="001C4DFA">
      <w:pPr>
        <w:tabs>
          <w:tab w:val="left" w:pos="1741"/>
        </w:tabs>
        <w:spacing w:line="240" w:lineRule="auto"/>
        <w:rPr>
          <w:rFonts w:ascii="Times New Roman" w:hAnsi="Times New Roman" w:cs="Times New Roman"/>
          <w:b/>
          <w:sz w:val="24"/>
          <w:szCs w:val="24"/>
        </w:rPr>
      </w:pPr>
    </w:p>
    <w:p w:rsidR="00DB5E21" w:rsidRDefault="00DB5E21" w:rsidP="001C4DFA">
      <w:pPr>
        <w:tabs>
          <w:tab w:val="left" w:pos="1741"/>
        </w:tabs>
        <w:spacing w:line="240" w:lineRule="auto"/>
        <w:rPr>
          <w:rFonts w:ascii="Times New Roman" w:hAnsi="Times New Roman" w:cs="Times New Roman"/>
          <w:b/>
          <w:sz w:val="24"/>
          <w:szCs w:val="24"/>
        </w:rPr>
      </w:pPr>
    </w:p>
    <w:p w:rsidR="00DB5E21" w:rsidRDefault="00DB5E21" w:rsidP="001C4DFA">
      <w:pPr>
        <w:tabs>
          <w:tab w:val="left" w:pos="1741"/>
        </w:tabs>
        <w:spacing w:line="240" w:lineRule="auto"/>
        <w:rPr>
          <w:rFonts w:ascii="Times New Roman" w:hAnsi="Times New Roman" w:cs="Times New Roman"/>
          <w:b/>
          <w:sz w:val="24"/>
          <w:szCs w:val="24"/>
        </w:rPr>
      </w:pPr>
    </w:p>
    <w:p w:rsidR="00DB5E21" w:rsidRDefault="00DB5E21" w:rsidP="001C4DFA">
      <w:pPr>
        <w:tabs>
          <w:tab w:val="left" w:pos="1741"/>
        </w:tabs>
        <w:spacing w:line="240" w:lineRule="auto"/>
        <w:rPr>
          <w:rFonts w:ascii="Times New Roman" w:hAnsi="Times New Roman" w:cs="Times New Roman"/>
          <w:b/>
          <w:sz w:val="24"/>
          <w:szCs w:val="24"/>
        </w:rPr>
      </w:pPr>
    </w:p>
    <w:p w:rsidR="00DB5E21" w:rsidRDefault="00DB5E21" w:rsidP="001C4DFA">
      <w:pPr>
        <w:tabs>
          <w:tab w:val="left" w:pos="1741"/>
        </w:tabs>
        <w:spacing w:line="240" w:lineRule="auto"/>
        <w:rPr>
          <w:rFonts w:ascii="Times New Roman" w:hAnsi="Times New Roman" w:cs="Times New Roman"/>
          <w:b/>
          <w:sz w:val="24"/>
          <w:szCs w:val="24"/>
        </w:rPr>
      </w:pPr>
    </w:p>
    <w:p w:rsidR="004C7360" w:rsidRPr="000C5D71" w:rsidRDefault="000C5D71" w:rsidP="001C4DFA">
      <w:pPr>
        <w:tabs>
          <w:tab w:val="left" w:pos="1741"/>
        </w:tabs>
        <w:spacing w:line="240" w:lineRule="auto"/>
        <w:rPr>
          <w:rFonts w:ascii="Times New Roman" w:hAnsi="Times New Roman" w:cs="Times New Roman"/>
          <w:b/>
          <w:sz w:val="24"/>
          <w:szCs w:val="24"/>
        </w:rPr>
      </w:pPr>
      <w:r w:rsidRPr="000C5D71">
        <w:rPr>
          <w:rFonts w:ascii="Times New Roman" w:hAnsi="Times New Roman" w:cs="Times New Roman"/>
          <w:b/>
          <w:sz w:val="24"/>
          <w:szCs w:val="24"/>
        </w:rPr>
        <w:lastRenderedPageBreak/>
        <w:t>Заключение</w:t>
      </w:r>
    </w:p>
    <w:p w:rsidR="00D94999" w:rsidRDefault="00D94999" w:rsidP="00BA5AED">
      <w:pPr>
        <w:tabs>
          <w:tab w:val="left" w:pos="1741"/>
        </w:tabs>
        <w:spacing w:line="240" w:lineRule="auto"/>
        <w:ind w:firstLine="567"/>
        <w:jc w:val="both"/>
        <w:rPr>
          <w:rFonts w:ascii="Times New Roman" w:hAnsi="Times New Roman" w:cs="Times New Roman"/>
          <w:sz w:val="24"/>
          <w:szCs w:val="24"/>
        </w:rPr>
      </w:pPr>
    </w:p>
    <w:p w:rsidR="0010613A" w:rsidRDefault="0010613A" w:rsidP="00AC1BC6">
      <w:pPr>
        <w:tabs>
          <w:tab w:val="left" w:pos="1741"/>
        </w:tabs>
        <w:ind w:firstLine="567"/>
        <w:jc w:val="both"/>
        <w:rPr>
          <w:rFonts w:ascii="Times New Roman" w:hAnsi="Times New Roman" w:cs="Times New Roman"/>
          <w:sz w:val="24"/>
          <w:szCs w:val="24"/>
        </w:rPr>
      </w:pPr>
      <w:r>
        <w:rPr>
          <w:rFonts w:ascii="Times New Roman" w:hAnsi="Times New Roman" w:cs="Times New Roman"/>
          <w:sz w:val="24"/>
          <w:szCs w:val="24"/>
        </w:rPr>
        <w:t>Региональный атла</w:t>
      </w:r>
      <w:r w:rsidR="008B55EF">
        <w:rPr>
          <w:rFonts w:ascii="Times New Roman" w:hAnsi="Times New Roman" w:cs="Times New Roman"/>
          <w:sz w:val="24"/>
          <w:szCs w:val="24"/>
        </w:rPr>
        <w:t>с образовательных практик уверенно</w:t>
      </w:r>
      <w:r w:rsidR="00815F9C">
        <w:rPr>
          <w:rFonts w:ascii="Times New Roman" w:hAnsi="Times New Roman" w:cs="Times New Roman"/>
          <w:sz w:val="24"/>
          <w:szCs w:val="24"/>
        </w:rPr>
        <w:t xml:space="preserve"> закрепляется</w:t>
      </w:r>
      <w:r>
        <w:rPr>
          <w:rFonts w:ascii="Times New Roman" w:hAnsi="Times New Roman" w:cs="Times New Roman"/>
          <w:sz w:val="24"/>
          <w:szCs w:val="24"/>
        </w:rPr>
        <w:t xml:space="preserve"> в образова</w:t>
      </w:r>
      <w:r w:rsidR="00815F9C">
        <w:rPr>
          <w:rFonts w:ascii="Times New Roman" w:hAnsi="Times New Roman" w:cs="Times New Roman"/>
          <w:sz w:val="24"/>
          <w:szCs w:val="24"/>
        </w:rPr>
        <w:t>тельной системе</w:t>
      </w:r>
      <w:r>
        <w:rPr>
          <w:rFonts w:ascii="Times New Roman" w:hAnsi="Times New Roman" w:cs="Times New Roman"/>
          <w:sz w:val="24"/>
          <w:szCs w:val="24"/>
        </w:rPr>
        <w:t xml:space="preserve"> Красноярского края. Его уникальная возможность фиксировать</w:t>
      </w:r>
      <w:r w:rsidR="002605D8">
        <w:rPr>
          <w:rFonts w:ascii="Times New Roman" w:hAnsi="Times New Roman" w:cs="Times New Roman"/>
          <w:sz w:val="24"/>
          <w:szCs w:val="24"/>
        </w:rPr>
        <w:t xml:space="preserve"> то</w:t>
      </w:r>
      <w:r>
        <w:rPr>
          <w:rFonts w:ascii="Times New Roman" w:hAnsi="Times New Roman" w:cs="Times New Roman"/>
          <w:sz w:val="24"/>
          <w:szCs w:val="24"/>
        </w:rPr>
        <w:t>, что происходит в самых отдаленных уголках р</w:t>
      </w:r>
      <w:r w:rsidR="006A32B7">
        <w:rPr>
          <w:rFonts w:ascii="Times New Roman" w:hAnsi="Times New Roman" w:cs="Times New Roman"/>
          <w:sz w:val="24"/>
          <w:szCs w:val="24"/>
        </w:rPr>
        <w:t>егиона в образовательном поле, обозначать</w:t>
      </w:r>
      <w:r w:rsidR="00B269BA">
        <w:rPr>
          <w:rFonts w:ascii="Times New Roman" w:hAnsi="Times New Roman" w:cs="Times New Roman"/>
          <w:sz w:val="24"/>
          <w:szCs w:val="24"/>
        </w:rPr>
        <w:t xml:space="preserve"> </w:t>
      </w:r>
      <w:r w:rsidR="00D7181A">
        <w:rPr>
          <w:rFonts w:ascii="Times New Roman" w:hAnsi="Times New Roman" w:cs="Times New Roman"/>
          <w:sz w:val="24"/>
          <w:szCs w:val="24"/>
        </w:rPr>
        <w:t xml:space="preserve">актуальное </w:t>
      </w:r>
      <w:r w:rsidR="00B269BA">
        <w:rPr>
          <w:rFonts w:ascii="Times New Roman" w:hAnsi="Times New Roman" w:cs="Times New Roman"/>
          <w:sz w:val="24"/>
          <w:szCs w:val="24"/>
        </w:rPr>
        <w:t>содержание</w:t>
      </w:r>
      <w:r w:rsidR="006A32B7">
        <w:rPr>
          <w:rFonts w:ascii="Times New Roman" w:hAnsi="Times New Roman" w:cs="Times New Roman"/>
          <w:sz w:val="24"/>
          <w:szCs w:val="24"/>
        </w:rPr>
        <w:t>, которое</w:t>
      </w:r>
      <w:r w:rsidR="00B269BA">
        <w:rPr>
          <w:rFonts w:ascii="Times New Roman" w:hAnsi="Times New Roman" w:cs="Times New Roman"/>
          <w:sz w:val="24"/>
          <w:szCs w:val="24"/>
        </w:rPr>
        <w:t xml:space="preserve"> сегодня внедряется в образовательных организациях, </w:t>
      </w:r>
      <w:r w:rsidR="006A32B7">
        <w:rPr>
          <w:rFonts w:ascii="Times New Roman" w:hAnsi="Times New Roman" w:cs="Times New Roman"/>
          <w:sz w:val="24"/>
          <w:szCs w:val="24"/>
        </w:rPr>
        <w:t xml:space="preserve">определять, </w:t>
      </w:r>
      <w:r w:rsidR="00B269BA">
        <w:rPr>
          <w:rFonts w:ascii="Times New Roman" w:hAnsi="Times New Roman" w:cs="Times New Roman"/>
          <w:sz w:val="24"/>
          <w:szCs w:val="24"/>
        </w:rPr>
        <w:t xml:space="preserve">чем </w:t>
      </w:r>
      <w:r w:rsidR="006A32B7" w:rsidRPr="00EA6AF1">
        <w:rPr>
          <w:rFonts w:ascii="Times New Roman" w:hAnsi="Times New Roman" w:cs="Times New Roman"/>
          <w:sz w:val="24"/>
          <w:szCs w:val="24"/>
        </w:rPr>
        <w:t>насыщены</w:t>
      </w:r>
      <w:r w:rsidR="00B269BA" w:rsidRPr="00EA6AF1">
        <w:rPr>
          <w:rFonts w:ascii="Times New Roman" w:hAnsi="Times New Roman" w:cs="Times New Roman"/>
          <w:sz w:val="24"/>
          <w:szCs w:val="24"/>
        </w:rPr>
        <w:t xml:space="preserve"> </w:t>
      </w:r>
      <w:r w:rsidR="00B269BA">
        <w:rPr>
          <w:rFonts w:ascii="Times New Roman" w:hAnsi="Times New Roman" w:cs="Times New Roman"/>
          <w:sz w:val="24"/>
          <w:szCs w:val="24"/>
        </w:rPr>
        <w:t>первые пробы становящихся практик</w:t>
      </w:r>
      <w:r w:rsidR="006A32B7">
        <w:rPr>
          <w:rFonts w:ascii="Times New Roman" w:hAnsi="Times New Roman" w:cs="Times New Roman"/>
          <w:sz w:val="24"/>
          <w:szCs w:val="24"/>
        </w:rPr>
        <w:t xml:space="preserve"> и наполняется новыми</w:t>
      </w:r>
      <w:r w:rsidR="00D7181A">
        <w:rPr>
          <w:rFonts w:ascii="Times New Roman" w:hAnsi="Times New Roman" w:cs="Times New Roman"/>
          <w:sz w:val="24"/>
          <w:szCs w:val="24"/>
        </w:rPr>
        <w:t xml:space="preserve"> смыслами</w:t>
      </w:r>
      <w:r w:rsidR="00B269BA">
        <w:rPr>
          <w:rFonts w:ascii="Times New Roman" w:hAnsi="Times New Roman" w:cs="Times New Roman"/>
          <w:sz w:val="24"/>
          <w:szCs w:val="24"/>
        </w:rPr>
        <w:t xml:space="preserve"> </w:t>
      </w:r>
      <w:r w:rsidR="00D7181A">
        <w:rPr>
          <w:rFonts w:ascii="Times New Roman" w:hAnsi="Times New Roman" w:cs="Times New Roman"/>
          <w:sz w:val="24"/>
          <w:szCs w:val="24"/>
        </w:rPr>
        <w:t xml:space="preserve">многолетняя </w:t>
      </w:r>
      <w:r w:rsidR="00B269BA">
        <w:rPr>
          <w:rFonts w:ascii="Times New Roman" w:hAnsi="Times New Roman" w:cs="Times New Roman"/>
          <w:sz w:val="24"/>
          <w:szCs w:val="24"/>
        </w:rPr>
        <w:t>система</w:t>
      </w:r>
      <w:r w:rsidR="00D7181A">
        <w:rPr>
          <w:rFonts w:ascii="Times New Roman" w:hAnsi="Times New Roman" w:cs="Times New Roman"/>
          <w:sz w:val="24"/>
          <w:szCs w:val="24"/>
        </w:rPr>
        <w:t xml:space="preserve"> работы педагога,</w:t>
      </w:r>
      <w:r w:rsidR="00D33177">
        <w:rPr>
          <w:rFonts w:ascii="Times New Roman" w:hAnsi="Times New Roman" w:cs="Times New Roman"/>
          <w:sz w:val="24"/>
          <w:szCs w:val="24"/>
        </w:rPr>
        <w:t xml:space="preserve"> позволяет утверждать о значении</w:t>
      </w:r>
      <w:r w:rsidR="00D7181A">
        <w:rPr>
          <w:rFonts w:ascii="Times New Roman" w:hAnsi="Times New Roman" w:cs="Times New Roman"/>
          <w:sz w:val="24"/>
          <w:szCs w:val="24"/>
        </w:rPr>
        <w:t xml:space="preserve"> </w:t>
      </w:r>
      <w:r w:rsidR="00FA21C8">
        <w:rPr>
          <w:rFonts w:ascii="Times New Roman" w:hAnsi="Times New Roman" w:cs="Times New Roman"/>
          <w:sz w:val="24"/>
          <w:szCs w:val="24"/>
        </w:rPr>
        <w:t xml:space="preserve">Атласа как инструмента </w:t>
      </w:r>
      <w:r w:rsidR="00345AE5">
        <w:rPr>
          <w:rFonts w:ascii="Times New Roman" w:hAnsi="Times New Roman" w:cs="Times New Roman"/>
          <w:sz w:val="24"/>
          <w:szCs w:val="24"/>
        </w:rPr>
        <w:t xml:space="preserve">измерения </w:t>
      </w:r>
      <w:r w:rsidR="00FA21C8">
        <w:rPr>
          <w:rFonts w:ascii="Times New Roman" w:hAnsi="Times New Roman" w:cs="Times New Roman"/>
          <w:sz w:val="24"/>
          <w:szCs w:val="24"/>
        </w:rPr>
        <w:t xml:space="preserve">изменений. </w:t>
      </w:r>
    </w:p>
    <w:p w:rsidR="000C5D71" w:rsidRDefault="0020165C" w:rsidP="00AC1BC6">
      <w:pPr>
        <w:tabs>
          <w:tab w:val="left" w:pos="1741"/>
        </w:tabs>
        <w:ind w:firstLine="567"/>
        <w:jc w:val="both"/>
        <w:rPr>
          <w:rFonts w:ascii="Times New Roman" w:hAnsi="Times New Roman" w:cs="Times New Roman"/>
          <w:sz w:val="24"/>
          <w:szCs w:val="24"/>
        </w:rPr>
      </w:pPr>
      <w:r>
        <w:rPr>
          <w:rFonts w:ascii="Times New Roman" w:hAnsi="Times New Roman" w:cs="Times New Roman"/>
          <w:sz w:val="24"/>
          <w:szCs w:val="24"/>
        </w:rPr>
        <w:t xml:space="preserve">Представленные в аналитической записке материалы </w:t>
      </w:r>
      <w:r w:rsidR="0010613A">
        <w:rPr>
          <w:rFonts w:ascii="Times New Roman" w:hAnsi="Times New Roman" w:cs="Times New Roman"/>
          <w:sz w:val="24"/>
          <w:szCs w:val="24"/>
        </w:rPr>
        <w:t>по итогам кампании этого года</w:t>
      </w:r>
      <w:r w:rsidR="002605D8">
        <w:rPr>
          <w:rFonts w:ascii="Times New Roman" w:hAnsi="Times New Roman" w:cs="Times New Roman"/>
          <w:sz w:val="24"/>
          <w:szCs w:val="24"/>
        </w:rPr>
        <w:t xml:space="preserve"> с учето</w:t>
      </w:r>
      <w:r w:rsidR="00EA4E46">
        <w:rPr>
          <w:rFonts w:ascii="Times New Roman" w:hAnsi="Times New Roman" w:cs="Times New Roman"/>
          <w:sz w:val="24"/>
          <w:szCs w:val="24"/>
        </w:rPr>
        <w:t>м статистики прошлых лет</w:t>
      </w:r>
      <w:r w:rsidR="0010613A">
        <w:rPr>
          <w:rFonts w:ascii="Times New Roman" w:hAnsi="Times New Roman" w:cs="Times New Roman"/>
          <w:sz w:val="24"/>
          <w:szCs w:val="24"/>
        </w:rPr>
        <w:t xml:space="preserve">, </w:t>
      </w:r>
      <w:r>
        <w:rPr>
          <w:rFonts w:ascii="Times New Roman" w:hAnsi="Times New Roman" w:cs="Times New Roman"/>
          <w:sz w:val="24"/>
          <w:szCs w:val="24"/>
        </w:rPr>
        <w:t>являются</w:t>
      </w:r>
      <w:r w:rsidR="004730B5">
        <w:rPr>
          <w:rFonts w:ascii="Times New Roman" w:hAnsi="Times New Roman" w:cs="Times New Roman"/>
          <w:sz w:val="24"/>
          <w:szCs w:val="24"/>
        </w:rPr>
        <w:t>,</w:t>
      </w:r>
      <w:r>
        <w:rPr>
          <w:rFonts w:ascii="Times New Roman" w:hAnsi="Times New Roman" w:cs="Times New Roman"/>
          <w:sz w:val="24"/>
          <w:szCs w:val="24"/>
        </w:rPr>
        <w:t xml:space="preserve"> </w:t>
      </w:r>
      <w:r w:rsidR="004730B5">
        <w:rPr>
          <w:rFonts w:ascii="Times New Roman" w:hAnsi="Times New Roman" w:cs="Times New Roman"/>
          <w:sz w:val="24"/>
          <w:szCs w:val="24"/>
        </w:rPr>
        <w:t xml:space="preserve">с одной стороны,  </w:t>
      </w:r>
      <w:r w:rsidR="00A65ABA">
        <w:rPr>
          <w:rFonts w:ascii="Times New Roman" w:hAnsi="Times New Roman" w:cs="Times New Roman"/>
          <w:sz w:val="24"/>
          <w:szCs w:val="24"/>
        </w:rPr>
        <w:t xml:space="preserve">показателем </w:t>
      </w:r>
      <w:r w:rsidR="00DD0D55">
        <w:rPr>
          <w:rFonts w:ascii="Times New Roman" w:hAnsi="Times New Roman" w:cs="Times New Roman"/>
          <w:sz w:val="24"/>
          <w:szCs w:val="24"/>
        </w:rPr>
        <w:t xml:space="preserve">реального состояния </w:t>
      </w:r>
      <w:r w:rsidR="00A65ABA">
        <w:rPr>
          <w:rFonts w:ascii="Times New Roman" w:hAnsi="Times New Roman" w:cs="Times New Roman"/>
          <w:sz w:val="24"/>
          <w:szCs w:val="24"/>
        </w:rPr>
        <w:t xml:space="preserve">инновационного </w:t>
      </w:r>
      <w:r w:rsidR="00DD0D55">
        <w:rPr>
          <w:rFonts w:ascii="Times New Roman" w:hAnsi="Times New Roman" w:cs="Times New Roman"/>
          <w:sz w:val="24"/>
          <w:szCs w:val="24"/>
        </w:rPr>
        <w:t xml:space="preserve">уровня </w:t>
      </w:r>
      <w:r w:rsidR="00A65ABA">
        <w:rPr>
          <w:rFonts w:ascii="Times New Roman" w:hAnsi="Times New Roman" w:cs="Times New Roman"/>
          <w:sz w:val="24"/>
          <w:szCs w:val="24"/>
        </w:rPr>
        <w:t>развития</w:t>
      </w:r>
      <w:r w:rsidR="00BA5AED">
        <w:rPr>
          <w:rFonts w:ascii="Times New Roman" w:hAnsi="Times New Roman" w:cs="Times New Roman"/>
          <w:sz w:val="24"/>
          <w:szCs w:val="24"/>
        </w:rPr>
        <w:t xml:space="preserve"> региональной системы образования, </w:t>
      </w:r>
      <w:r w:rsidR="00264D5E">
        <w:rPr>
          <w:rFonts w:ascii="Times New Roman" w:hAnsi="Times New Roman" w:cs="Times New Roman"/>
          <w:sz w:val="24"/>
          <w:szCs w:val="24"/>
        </w:rPr>
        <w:t>где явно видны</w:t>
      </w:r>
      <w:r w:rsidR="00FA21C8">
        <w:rPr>
          <w:rFonts w:ascii="Times New Roman" w:hAnsi="Times New Roman" w:cs="Times New Roman"/>
          <w:sz w:val="24"/>
          <w:szCs w:val="24"/>
        </w:rPr>
        <w:t xml:space="preserve"> точки роста</w:t>
      </w:r>
      <w:r w:rsidR="00D94999">
        <w:rPr>
          <w:rFonts w:ascii="Times New Roman" w:hAnsi="Times New Roman" w:cs="Times New Roman"/>
          <w:sz w:val="24"/>
          <w:szCs w:val="24"/>
        </w:rPr>
        <w:t>.</w:t>
      </w:r>
      <w:r w:rsidR="00DC4A46">
        <w:rPr>
          <w:rFonts w:ascii="Times New Roman" w:hAnsi="Times New Roman" w:cs="Times New Roman"/>
          <w:sz w:val="24"/>
          <w:szCs w:val="24"/>
        </w:rPr>
        <w:t xml:space="preserve"> </w:t>
      </w:r>
      <w:r w:rsidR="00D94999">
        <w:rPr>
          <w:rFonts w:ascii="Times New Roman" w:hAnsi="Times New Roman" w:cs="Times New Roman"/>
          <w:sz w:val="24"/>
          <w:szCs w:val="24"/>
        </w:rPr>
        <w:t>С</w:t>
      </w:r>
      <w:r w:rsidR="00BA5AED">
        <w:rPr>
          <w:rFonts w:ascii="Times New Roman" w:hAnsi="Times New Roman" w:cs="Times New Roman"/>
          <w:sz w:val="24"/>
          <w:szCs w:val="24"/>
        </w:rPr>
        <w:t xml:space="preserve"> другой стороны</w:t>
      </w:r>
      <w:r w:rsidR="00D94999">
        <w:rPr>
          <w:rFonts w:ascii="Times New Roman" w:hAnsi="Times New Roman" w:cs="Times New Roman"/>
          <w:sz w:val="24"/>
          <w:szCs w:val="24"/>
        </w:rPr>
        <w:t xml:space="preserve">, позволяют увидеть дефицитарность </w:t>
      </w:r>
      <w:r w:rsidR="00DC4A46">
        <w:rPr>
          <w:rFonts w:ascii="Times New Roman" w:hAnsi="Times New Roman" w:cs="Times New Roman"/>
          <w:sz w:val="24"/>
          <w:szCs w:val="24"/>
        </w:rPr>
        <w:t>в освоении территориями ведущих идей современного образования, основанных на вызовах времени.</w:t>
      </w:r>
    </w:p>
    <w:p w:rsidR="003A7188" w:rsidRPr="00EF1787" w:rsidRDefault="003A7188" w:rsidP="004A5E90">
      <w:pPr>
        <w:tabs>
          <w:tab w:val="left" w:pos="1741"/>
        </w:tabs>
        <w:ind w:firstLine="567"/>
        <w:jc w:val="both"/>
        <w:rPr>
          <w:rFonts w:ascii="Times New Roman" w:hAnsi="Times New Roman" w:cs="Times New Roman"/>
          <w:sz w:val="24"/>
          <w:szCs w:val="24"/>
        </w:rPr>
      </w:pPr>
      <w:r>
        <w:rPr>
          <w:rFonts w:ascii="Times New Roman" w:hAnsi="Times New Roman" w:cs="Times New Roman"/>
          <w:sz w:val="24"/>
          <w:szCs w:val="24"/>
        </w:rPr>
        <w:t xml:space="preserve">Надеемся, что </w:t>
      </w:r>
      <w:r w:rsidR="00B269BA">
        <w:rPr>
          <w:rFonts w:ascii="Times New Roman" w:hAnsi="Times New Roman" w:cs="Times New Roman"/>
          <w:sz w:val="24"/>
          <w:szCs w:val="24"/>
        </w:rPr>
        <w:t xml:space="preserve">изучение аналитических материалов, </w:t>
      </w:r>
      <w:r w:rsidR="00671CD9">
        <w:rPr>
          <w:rFonts w:ascii="Times New Roman" w:hAnsi="Times New Roman" w:cs="Times New Roman"/>
          <w:sz w:val="24"/>
          <w:szCs w:val="24"/>
        </w:rPr>
        <w:t>сделанные</w:t>
      </w:r>
      <w:r w:rsidR="00A65ABA">
        <w:rPr>
          <w:rFonts w:ascii="Times New Roman" w:hAnsi="Times New Roman" w:cs="Times New Roman"/>
          <w:sz w:val="24"/>
          <w:szCs w:val="24"/>
        </w:rPr>
        <w:t xml:space="preserve"> </w:t>
      </w:r>
      <w:r w:rsidR="00C21B2E">
        <w:rPr>
          <w:rFonts w:ascii="Times New Roman" w:hAnsi="Times New Roman" w:cs="Times New Roman"/>
          <w:sz w:val="24"/>
          <w:szCs w:val="24"/>
        </w:rPr>
        <w:t xml:space="preserve">авторами практик </w:t>
      </w:r>
      <w:r w:rsidR="00A65ABA">
        <w:rPr>
          <w:rFonts w:ascii="Times New Roman" w:hAnsi="Times New Roman" w:cs="Times New Roman"/>
          <w:sz w:val="24"/>
          <w:szCs w:val="24"/>
        </w:rPr>
        <w:t>выводы</w:t>
      </w:r>
      <w:r w:rsidR="00B269BA">
        <w:rPr>
          <w:rFonts w:ascii="Times New Roman" w:hAnsi="Times New Roman" w:cs="Times New Roman"/>
          <w:sz w:val="24"/>
          <w:szCs w:val="24"/>
        </w:rPr>
        <w:t xml:space="preserve"> и спланированные на их основе действия</w:t>
      </w:r>
      <w:r w:rsidR="00FA21C8">
        <w:rPr>
          <w:rFonts w:ascii="Times New Roman" w:hAnsi="Times New Roman" w:cs="Times New Roman"/>
          <w:sz w:val="24"/>
          <w:szCs w:val="24"/>
        </w:rPr>
        <w:t xml:space="preserve">, </w:t>
      </w:r>
      <w:r w:rsidR="00A65ABA">
        <w:rPr>
          <w:rFonts w:ascii="Times New Roman" w:hAnsi="Times New Roman" w:cs="Times New Roman"/>
          <w:sz w:val="24"/>
          <w:szCs w:val="24"/>
        </w:rPr>
        <w:t xml:space="preserve"> позволят</w:t>
      </w:r>
      <w:r w:rsidR="004730B5">
        <w:rPr>
          <w:rFonts w:ascii="Times New Roman" w:hAnsi="Times New Roman" w:cs="Times New Roman"/>
          <w:sz w:val="24"/>
          <w:szCs w:val="24"/>
        </w:rPr>
        <w:t xml:space="preserve"> осуществить значительный </w:t>
      </w:r>
      <w:r w:rsidR="00B269BA">
        <w:rPr>
          <w:rFonts w:ascii="Times New Roman" w:hAnsi="Times New Roman" w:cs="Times New Roman"/>
          <w:sz w:val="24"/>
          <w:szCs w:val="24"/>
        </w:rPr>
        <w:t>прогресс в развитии не только отдельно взятых муниципальных систем образования, но и напрямую</w:t>
      </w:r>
      <w:r w:rsidR="00C21B2E">
        <w:rPr>
          <w:rFonts w:ascii="Times New Roman" w:hAnsi="Times New Roman" w:cs="Times New Roman"/>
          <w:sz w:val="24"/>
          <w:szCs w:val="24"/>
        </w:rPr>
        <w:t xml:space="preserve"> повлияют на повышения качества</w:t>
      </w:r>
      <w:r w:rsidR="004A5E90">
        <w:rPr>
          <w:rFonts w:ascii="Times New Roman" w:hAnsi="Times New Roman" w:cs="Times New Roman"/>
          <w:sz w:val="24"/>
          <w:szCs w:val="24"/>
        </w:rPr>
        <w:t xml:space="preserve"> регионального образования в условиях  обновленного</w:t>
      </w:r>
      <w:r w:rsidR="00FA21C8">
        <w:rPr>
          <w:rFonts w:ascii="Times New Roman" w:hAnsi="Times New Roman" w:cs="Times New Roman"/>
          <w:sz w:val="24"/>
          <w:szCs w:val="24"/>
        </w:rPr>
        <w:t xml:space="preserve"> ориентирами </w:t>
      </w:r>
      <w:r w:rsidR="004A5E90">
        <w:rPr>
          <w:rFonts w:ascii="Times New Roman" w:hAnsi="Times New Roman" w:cs="Times New Roman"/>
          <w:sz w:val="24"/>
          <w:szCs w:val="24"/>
        </w:rPr>
        <w:t>его движения</w:t>
      </w:r>
      <w:r w:rsidR="00671CD9">
        <w:rPr>
          <w:rFonts w:ascii="Times New Roman" w:hAnsi="Times New Roman" w:cs="Times New Roman"/>
          <w:sz w:val="24"/>
          <w:szCs w:val="24"/>
        </w:rPr>
        <w:t xml:space="preserve"> к будущему</w:t>
      </w:r>
      <w:r w:rsidR="004A5E90">
        <w:rPr>
          <w:rFonts w:ascii="Times New Roman" w:hAnsi="Times New Roman" w:cs="Times New Roman"/>
          <w:sz w:val="24"/>
          <w:szCs w:val="24"/>
        </w:rPr>
        <w:t>.</w:t>
      </w:r>
      <w:r w:rsidR="00671CD9">
        <w:rPr>
          <w:rFonts w:ascii="Times New Roman" w:hAnsi="Times New Roman" w:cs="Times New Roman"/>
          <w:sz w:val="24"/>
          <w:szCs w:val="24"/>
        </w:rPr>
        <w:t xml:space="preserve"> </w:t>
      </w:r>
    </w:p>
    <w:p w:rsidR="000C5D71" w:rsidRDefault="000C5D71" w:rsidP="00BA5AED">
      <w:pPr>
        <w:tabs>
          <w:tab w:val="left" w:pos="1741"/>
        </w:tabs>
        <w:spacing w:line="240" w:lineRule="auto"/>
        <w:jc w:val="both"/>
        <w:rPr>
          <w:rFonts w:ascii="Times New Roman" w:hAnsi="Times New Roman" w:cs="Times New Roman"/>
          <w:b/>
          <w:sz w:val="24"/>
          <w:szCs w:val="24"/>
        </w:rPr>
      </w:pPr>
    </w:p>
    <w:p w:rsidR="000C5D71" w:rsidRDefault="000C5D71" w:rsidP="00D3327A">
      <w:pPr>
        <w:tabs>
          <w:tab w:val="left" w:pos="1741"/>
        </w:tabs>
        <w:spacing w:line="240" w:lineRule="auto"/>
        <w:jc w:val="right"/>
        <w:rPr>
          <w:rFonts w:ascii="Times New Roman" w:hAnsi="Times New Roman" w:cs="Times New Roman"/>
          <w:b/>
          <w:sz w:val="24"/>
          <w:szCs w:val="24"/>
        </w:rPr>
      </w:pPr>
    </w:p>
    <w:p w:rsidR="000C5D71" w:rsidRDefault="000C5D71" w:rsidP="00D3327A">
      <w:pPr>
        <w:tabs>
          <w:tab w:val="left" w:pos="1741"/>
        </w:tabs>
        <w:spacing w:line="240" w:lineRule="auto"/>
        <w:jc w:val="right"/>
        <w:rPr>
          <w:rFonts w:ascii="Times New Roman" w:hAnsi="Times New Roman" w:cs="Times New Roman"/>
          <w:b/>
          <w:sz w:val="24"/>
          <w:szCs w:val="24"/>
        </w:rPr>
      </w:pPr>
    </w:p>
    <w:p w:rsidR="0043664B" w:rsidRDefault="0043664B" w:rsidP="00D3327A">
      <w:pPr>
        <w:tabs>
          <w:tab w:val="left" w:pos="1741"/>
        </w:tabs>
        <w:spacing w:line="240" w:lineRule="auto"/>
        <w:jc w:val="right"/>
        <w:rPr>
          <w:rFonts w:ascii="Times New Roman" w:hAnsi="Times New Roman" w:cs="Times New Roman"/>
          <w:b/>
          <w:sz w:val="24"/>
          <w:szCs w:val="24"/>
        </w:rPr>
      </w:pPr>
    </w:p>
    <w:p w:rsidR="0043664B" w:rsidRDefault="0043664B" w:rsidP="00D3327A">
      <w:pPr>
        <w:tabs>
          <w:tab w:val="left" w:pos="1741"/>
        </w:tabs>
        <w:spacing w:line="240" w:lineRule="auto"/>
        <w:jc w:val="right"/>
        <w:rPr>
          <w:rFonts w:ascii="Times New Roman" w:hAnsi="Times New Roman" w:cs="Times New Roman"/>
          <w:b/>
          <w:sz w:val="24"/>
          <w:szCs w:val="24"/>
        </w:rPr>
      </w:pPr>
    </w:p>
    <w:p w:rsidR="0043664B" w:rsidRDefault="0043664B" w:rsidP="00D3327A">
      <w:pPr>
        <w:tabs>
          <w:tab w:val="left" w:pos="1741"/>
        </w:tabs>
        <w:spacing w:line="240" w:lineRule="auto"/>
        <w:jc w:val="right"/>
        <w:rPr>
          <w:rFonts w:ascii="Times New Roman" w:hAnsi="Times New Roman" w:cs="Times New Roman"/>
          <w:b/>
          <w:sz w:val="24"/>
          <w:szCs w:val="24"/>
        </w:rPr>
      </w:pPr>
    </w:p>
    <w:p w:rsidR="0043664B" w:rsidRDefault="0043664B" w:rsidP="00D3327A">
      <w:pPr>
        <w:tabs>
          <w:tab w:val="left" w:pos="1741"/>
        </w:tabs>
        <w:spacing w:line="240" w:lineRule="auto"/>
        <w:jc w:val="right"/>
        <w:rPr>
          <w:rFonts w:ascii="Times New Roman" w:hAnsi="Times New Roman" w:cs="Times New Roman"/>
          <w:b/>
          <w:sz w:val="24"/>
          <w:szCs w:val="24"/>
        </w:rPr>
      </w:pPr>
    </w:p>
    <w:p w:rsidR="0043664B" w:rsidRDefault="0043664B" w:rsidP="00D3327A">
      <w:pPr>
        <w:tabs>
          <w:tab w:val="left" w:pos="1741"/>
        </w:tabs>
        <w:spacing w:line="240" w:lineRule="auto"/>
        <w:jc w:val="right"/>
        <w:rPr>
          <w:rFonts w:ascii="Times New Roman" w:hAnsi="Times New Roman" w:cs="Times New Roman"/>
          <w:b/>
          <w:sz w:val="24"/>
          <w:szCs w:val="24"/>
        </w:rPr>
      </w:pPr>
    </w:p>
    <w:p w:rsidR="0043664B" w:rsidRDefault="0043664B" w:rsidP="00D3327A">
      <w:pPr>
        <w:tabs>
          <w:tab w:val="left" w:pos="1741"/>
        </w:tabs>
        <w:spacing w:line="240" w:lineRule="auto"/>
        <w:jc w:val="right"/>
        <w:rPr>
          <w:rFonts w:ascii="Times New Roman" w:hAnsi="Times New Roman" w:cs="Times New Roman"/>
          <w:b/>
          <w:sz w:val="24"/>
          <w:szCs w:val="24"/>
        </w:rPr>
      </w:pPr>
    </w:p>
    <w:p w:rsidR="0043664B" w:rsidRDefault="0043664B" w:rsidP="00D3327A">
      <w:pPr>
        <w:tabs>
          <w:tab w:val="left" w:pos="1741"/>
        </w:tabs>
        <w:spacing w:line="240" w:lineRule="auto"/>
        <w:jc w:val="right"/>
        <w:rPr>
          <w:rFonts w:ascii="Times New Roman" w:hAnsi="Times New Roman" w:cs="Times New Roman"/>
          <w:b/>
          <w:sz w:val="24"/>
          <w:szCs w:val="24"/>
        </w:rPr>
      </w:pPr>
    </w:p>
    <w:p w:rsidR="0043664B" w:rsidRDefault="0043664B" w:rsidP="00D3327A">
      <w:pPr>
        <w:tabs>
          <w:tab w:val="left" w:pos="1741"/>
        </w:tabs>
        <w:spacing w:line="240" w:lineRule="auto"/>
        <w:jc w:val="right"/>
        <w:rPr>
          <w:rFonts w:ascii="Times New Roman" w:hAnsi="Times New Roman" w:cs="Times New Roman"/>
          <w:b/>
          <w:sz w:val="24"/>
          <w:szCs w:val="24"/>
        </w:rPr>
      </w:pPr>
    </w:p>
    <w:p w:rsidR="0043664B" w:rsidRDefault="0043664B" w:rsidP="00D3327A">
      <w:pPr>
        <w:tabs>
          <w:tab w:val="left" w:pos="1741"/>
        </w:tabs>
        <w:spacing w:line="240" w:lineRule="auto"/>
        <w:jc w:val="right"/>
        <w:rPr>
          <w:rFonts w:ascii="Times New Roman" w:hAnsi="Times New Roman" w:cs="Times New Roman"/>
          <w:b/>
          <w:sz w:val="24"/>
          <w:szCs w:val="24"/>
        </w:rPr>
      </w:pPr>
    </w:p>
    <w:p w:rsidR="0043664B" w:rsidRDefault="0043664B" w:rsidP="00D3327A">
      <w:pPr>
        <w:tabs>
          <w:tab w:val="left" w:pos="1741"/>
        </w:tabs>
        <w:spacing w:line="240" w:lineRule="auto"/>
        <w:jc w:val="right"/>
        <w:rPr>
          <w:rFonts w:ascii="Times New Roman" w:hAnsi="Times New Roman" w:cs="Times New Roman"/>
          <w:b/>
          <w:sz w:val="24"/>
          <w:szCs w:val="24"/>
        </w:rPr>
      </w:pPr>
    </w:p>
    <w:p w:rsidR="0043664B" w:rsidRDefault="0043664B" w:rsidP="00D3327A">
      <w:pPr>
        <w:tabs>
          <w:tab w:val="left" w:pos="1741"/>
        </w:tabs>
        <w:spacing w:line="240" w:lineRule="auto"/>
        <w:jc w:val="right"/>
        <w:rPr>
          <w:rFonts w:ascii="Times New Roman" w:hAnsi="Times New Roman" w:cs="Times New Roman"/>
          <w:b/>
          <w:sz w:val="24"/>
          <w:szCs w:val="24"/>
        </w:rPr>
      </w:pPr>
    </w:p>
    <w:p w:rsidR="00671CD9" w:rsidRDefault="00671CD9" w:rsidP="00671CD9">
      <w:pPr>
        <w:tabs>
          <w:tab w:val="left" w:pos="1741"/>
        </w:tabs>
        <w:spacing w:line="240" w:lineRule="auto"/>
        <w:rPr>
          <w:rFonts w:ascii="Times New Roman" w:hAnsi="Times New Roman" w:cs="Times New Roman"/>
          <w:b/>
          <w:sz w:val="24"/>
          <w:szCs w:val="24"/>
        </w:rPr>
      </w:pPr>
    </w:p>
    <w:p w:rsidR="002D44A8" w:rsidRDefault="002D44A8" w:rsidP="00671CD9">
      <w:pPr>
        <w:tabs>
          <w:tab w:val="left" w:pos="1741"/>
        </w:tabs>
        <w:spacing w:line="240" w:lineRule="auto"/>
        <w:jc w:val="right"/>
        <w:rPr>
          <w:rFonts w:ascii="Times New Roman" w:hAnsi="Times New Roman" w:cs="Times New Roman"/>
          <w:b/>
          <w:sz w:val="24"/>
          <w:szCs w:val="24"/>
        </w:rPr>
      </w:pPr>
    </w:p>
    <w:p w:rsidR="004C7360" w:rsidRDefault="000C5D71" w:rsidP="00671CD9">
      <w:pPr>
        <w:tabs>
          <w:tab w:val="left" w:pos="1741"/>
        </w:tabs>
        <w:spacing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w:t>
      </w:r>
    </w:p>
    <w:p w:rsidR="00157840" w:rsidRPr="00D3327A" w:rsidRDefault="007A4091" w:rsidP="00157840">
      <w:pPr>
        <w:tabs>
          <w:tab w:val="left" w:pos="1741"/>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Дополнительные с</w:t>
      </w:r>
      <w:r w:rsidR="00157840">
        <w:rPr>
          <w:rFonts w:ascii="Times New Roman" w:hAnsi="Times New Roman" w:cs="Times New Roman"/>
          <w:b/>
          <w:sz w:val="24"/>
          <w:szCs w:val="24"/>
        </w:rPr>
        <w:t>татистические данные, используемые в аналитической записке</w:t>
      </w:r>
    </w:p>
    <w:p w:rsidR="00157840" w:rsidRDefault="00157840" w:rsidP="001C4DFA">
      <w:pPr>
        <w:tabs>
          <w:tab w:val="left" w:pos="1741"/>
        </w:tabs>
        <w:spacing w:line="240" w:lineRule="auto"/>
        <w:ind w:firstLine="567"/>
        <w:jc w:val="center"/>
        <w:rPr>
          <w:rFonts w:ascii="Times New Roman" w:hAnsi="Times New Roman" w:cs="Times New Roman"/>
          <w:sz w:val="24"/>
          <w:szCs w:val="24"/>
        </w:rPr>
      </w:pPr>
    </w:p>
    <w:p w:rsidR="00946E69" w:rsidRPr="009C4A8C" w:rsidRDefault="00946E69" w:rsidP="001C4DFA">
      <w:pPr>
        <w:tabs>
          <w:tab w:val="left" w:pos="1741"/>
        </w:tabs>
        <w:spacing w:line="240" w:lineRule="auto"/>
        <w:ind w:firstLine="567"/>
        <w:jc w:val="center"/>
        <w:rPr>
          <w:rFonts w:ascii="Times New Roman" w:hAnsi="Times New Roman" w:cs="Times New Roman"/>
          <w:b/>
          <w:sz w:val="24"/>
          <w:szCs w:val="24"/>
        </w:rPr>
      </w:pPr>
      <w:r w:rsidRPr="009C4A8C">
        <w:rPr>
          <w:rFonts w:ascii="Times New Roman" w:hAnsi="Times New Roman" w:cs="Times New Roman"/>
          <w:b/>
          <w:sz w:val="24"/>
          <w:szCs w:val="24"/>
        </w:rPr>
        <w:t>Свод результатов по типам образовательных практик и установленным уровням в Атласе</w:t>
      </w:r>
      <w:r w:rsidR="00AD09C4" w:rsidRPr="009C4A8C">
        <w:rPr>
          <w:rFonts w:ascii="Times New Roman" w:hAnsi="Times New Roman" w:cs="Times New Roman"/>
          <w:b/>
          <w:sz w:val="24"/>
          <w:szCs w:val="24"/>
        </w:rPr>
        <w:t xml:space="preserve"> 2020 года</w:t>
      </w:r>
    </w:p>
    <w:tbl>
      <w:tblPr>
        <w:tblpPr w:leftFromText="180" w:rightFromText="180" w:vertAnchor="text" w:horzAnchor="margin" w:tblpXSpec="center" w:tblpY="386"/>
        <w:tblW w:w="10260" w:type="dxa"/>
        <w:tblLook w:val="04A0" w:firstRow="1" w:lastRow="0" w:firstColumn="1" w:lastColumn="0" w:noHBand="0" w:noVBand="1"/>
      </w:tblPr>
      <w:tblGrid>
        <w:gridCol w:w="960"/>
        <w:gridCol w:w="2800"/>
        <w:gridCol w:w="1580"/>
        <w:gridCol w:w="1748"/>
        <w:gridCol w:w="1592"/>
        <w:gridCol w:w="1580"/>
      </w:tblGrid>
      <w:tr w:rsidR="004C7360" w:rsidRPr="004C7360" w:rsidTr="004C7360">
        <w:trPr>
          <w:trHeight w:val="96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7360" w:rsidRPr="004C7360" w:rsidRDefault="004C7360" w:rsidP="001C4DFA">
            <w:pPr>
              <w:spacing w:after="0" w:line="240" w:lineRule="auto"/>
              <w:jc w:val="center"/>
              <w:rPr>
                <w:rFonts w:ascii="Times New Roman" w:eastAsia="Times New Roman" w:hAnsi="Times New Roman" w:cs="Times New Roman"/>
                <w:b/>
                <w:bCs/>
                <w:color w:val="000000"/>
                <w:sz w:val="24"/>
                <w:szCs w:val="24"/>
                <w:lang w:eastAsia="ru-RU"/>
              </w:rPr>
            </w:pPr>
            <w:r w:rsidRPr="004C7360">
              <w:rPr>
                <w:rFonts w:ascii="Times New Roman" w:eastAsia="Times New Roman" w:hAnsi="Times New Roman" w:cs="Times New Roman"/>
                <w:b/>
                <w:bCs/>
                <w:color w:val="000000"/>
                <w:sz w:val="24"/>
                <w:szCs w:val="24"/>
                <w:lang w:eastAsia="ru-RU"/>
              </w:rPr>
              <w:t>№</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7360" w:rsidRPr="004C7360" w:rsidRDefault="004C7360" w:rsidP="001C4DFA">
            <w:pPr>
              <w:spacing w:after="0" w:line="240" w:lineRule="auto"/>
              <w:jc w:val="center"/>
              <w:rPr>
                <w:rFonts w:ascii="Times New Roman" w:eastAsia="Times New Roman" w:hAnsi="Times New Roman" w:cs="Times New Roman"/>
                <w:b/>
                <w:bCs/>
                <w:color w:val="000000"/>
                <w:sz w:val="24"/>
                <w:szCs w:val="24"/>
                <w:lang w:eastAsia="ru-RU"/>
              </w:rPr>
            </w:pPr>
            <w:r w:rsidRPr="004C7360">
              <w:rPr>
                <w:rFonts w:ascii="Times New Roman" w:eastAsia="Times New Roman" w:hAnsi="Times New Roman" w:cs="Times New Roman"/>
                <w:b/>
                <w:bCs/>
                <w:color w:val="000000"/>
                <w:sz w:val="24"/>
                <w:szCs w:val="24"/>
                <w:lang w:eastAsia="ru-RU"/>
              </w:rPr>
              <w:t>Наименование</w:t>
            </w:r>
          </w:p>
        </w:tc>
        <w:tc>
          <w:tcPr>
            <w:tcW w:w="4920" w:type="dxa"/>
            <w:gridSpan w:val="3"/>
            <w:tcBorders>
              <w:top w:val="single" w:sz="4" w:space="0" w:color="auto"/>
              <w:left w:val="nil"/>
              <w:bottom w:val="single" w:sz="4" w:space="0" w:color="auto"/>
              <w:right w:val="single" w:sz="4" w:space="0" w:color="auto"/>
            </w:tcBorders>
            <w:shd w:val="clear" w:color="auto" w:fill="auto"/>
            <w:vAlign w:val="center"/>
            <w:hideMark/>
          </w:tcPr>
          <w:p w:rsidR="004C7360" w:rsidRPr="004C7360" w:rsidRDefault="004C7360" w:rsidP="001C4DFA">
            <w:pPr>
              <w:spacing w:after="0" w:line="240" w:lineRule="auto"/>
              <w:jc w:val="center"/>
              <w:rPr>
                <w:rFonts w:ascii="Times New Roman" w:eastAsia="Times New Roman" w:hAnsi="Times New Roman" w:cs="Times New Roman"/>
                <w:b/>
                <w:bCs/>
                <w:color w:val="000000"/>
                <w:sz w:val="24"/>
                <w:szCs w:val="24"/>
                <w:lang w:eastAsia="ru-RU"/>
              </w:rPr>
            </w:pPr>
            <w:r w:rsidRPr="004C7360">
              <w:rPr>
                <w:rFonts w:ascii="Times New Roman" w:eastAsia="Times New Roman" w:hAnsi="Times New Roman" w:cs="Times New Roman"/>
                <w:b/>
                <w:bCs/>
                <w:color w:val="000000"/>
                <w:sz w:val="24"/>
                <w:szCs w:val="24"/>
                <w:lang w:eastAsia="ru-RU"/>
              </w:rPr>
              <w:t>Уровни практик</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7360" w:rsidRPr="004C7360" w:rsidRDefault="004C7360" w:rsidP="001C4DFA">
            <w:pPr>
              <w:spacing w:after="0" w:line="240" w:lineRule="auto"/>
              <w:jc w:val="center"/>
              <w:rPr>
                <w:rFonts w:ascii="Times New Roman" w:eastAsia="Times New Roman" w:hAnsi="Times New Roman" w:cs="Times New Roman"/>
                <w:b/>
                <w:bCs/>
                <w:color w:val="000000"/>
                <w:sz w:val="24"/>
                <w:szCs w:val="24"/>
                <w:lang w:eastAsia="ru-RU"/>
              </w:rPr>
            </w:pPr>
            <w:r w:rsidRPr="004C7360">
              <w:rPr>
                <w:rFonts w:ascii="Times New Roman" w:eastAsia="Times New Roman" w:hAnsi="Times New Roman" w:cs="Times New Roman"/>
                <w:b/>
                <w:bCs/>
                <w:color w:val="000000"/>
                <w:sz w:val="24"/>
                <w:szCs w:val="24"/>
                <w:lang w:eastAsia="ru-RU"/>
              </w:rPr>
              <w:t>Кол-во</w:t>
            </w:r>
          </w:p>
        </w:tc>
      </w:tr>
      <w:tr w:rsidR="004C7360" w:rsidRPr="004C7360" w:rsidTr="004C7360">
        <w:trPr>
          <w:trHeight w:val="96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C7360" w:rsidRPr="004C7360" w:rsidRDefault="004C7360" w:rsidP="001C4DFA">
            <w:pPr>
              <w:spacing w:after="0" w:line="240" w:lineRule="auto"/>
              <w:rPr>
                <w:rFonts w:ascii="Times New Roman" w:eastAsia="Times New Roman" w:hAnsi="Times New Roman" w:cs="Times New Roman"/>
                <w:b/>
                <w:bCs/>
                <w:color w:val="000000"/>
                <w:sz w:val="24"/>
                <w:szCs w:val="24"/>
                <w:lang w:eastAsia="ru-R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C7360" w:rsidRPr="004C7360" w:rsidRDefault="004C7360" w:rsidP="001C4DFA">
            <w:pPr>
              <w:spacing w:after="0" w:line="240" w:lineRule="auto"/>
              <w:rPr>
                <w:rFonts w:ascii="Times New Roman" w:eastAsia="Times New Roman" w:hAnsi="Times New Roman" w:cs="Times New Roman"/>
                <w:b/>
                <w:bCs/>
                <w:color w:val="000000"/>
                <w:sz w:val="24"/>
                <w:szCs w:val="24"/>
                <w:lang w:eastAsia="ru-RU"/>
              </w:rPr>
            </w:pPr>
          </w:p>
        </w:tc>
        <w:tc>
          <w:tcPr>
            <w:tcW w:w="1580" w:type="dxa"/>
            <w:tcBorders>
              <w:top w:val="nil"/>
              <w:left w:val="nil"/>
              <w:bottom w:val="single" w:sz="4" w:space="0" w:color="auto"/>
              <w:right w:val="single" w:sz="4" w:space="0" w:color="auto"/>
            </w:tcBorders>
            <w:shd w:val="clear" w:color="auto" w:fill="auto"/>
            <w:vAlign w:val="center"/>
            <w:hideMark/>
          </w:tcPr>
          <w:p w:rsidR="004C7360" w:rsidRPr="004C7360" w:rsidRDefault="004C7360" w:rsidP="001C4DFA">
            <w:pPr>
              <w:spacing w:after="0" w:line="240" w:lineRule="auto"/>
              <w:jc w:val="center"/>
              <w:rPr>
                <w:rFonts w:ascii="Times New Roman" w:eastAsia="Times New Roman" w:hAnsi="Times New Roman" w:cs="Times New Roman"/>
                <w:b/>
                <w:bCs/>
                <w:color w:val="000000"/>
                <w:sz w:val="24"/>
                <w:szCs w:val="24"/>
                <w:lang w:eastAsia="ru-RU"/>
              </w:rPr>
            </w:pPr>
            <w:r w:rsidRPr="004C7360">
              <w:rPr>
                <w:rFonts w:ascii="Times New Roman" w:eastAsia="Times New Roman" w:hAnsi="Times New Roman" w:cs="Times New Roman"/>
                <w:b/>
                <w:bCs/>
                <w:color w:val="000000"/>
                <w:sz w:val="24"/>
                <w:szCs w:val="24"/>
                <w:lang w:eastAsia="ru-RU"/>
              </w:rPr>
              <w:t>Начальный уровень</w:t>
            </w:r>
          </w:p>
        </w:tc>
        <w:tc>
          <w:tcPr>
            <w:tcW w:w="1748" w:type="dxa"/>
            <w:tcBorders>
              <w:top w:val="nil"/>
              <w:left w:val="nil"/>
              <w:bottom w:val="single" w:sz="4" w:space="0" w:color="auto"/>
              <w:right w:val="single" w:sz="4" w:space="0" w:color="auto"/>
            </w:tcBorders>
            <w:shd w:val="clear" w:color="auto" w:fill="auto"/>
            <w:vAlign w:val="center"/>
            <w:hideMark/>
          </w:tcPr>
          <w:p w:rsidR="004C7360" w:rsidRPr="004C7360" w:rsidRDefault="004C7360" w:rsidP="001C4DFA">
            <w:pPr>
              <w:spacing w:after="0" w:line="240" w:lineRule="auto"/>
              <w:jc w:val="center"/>
              <w:rPr>
                <w:rFonts w:ascii="Times New Roman" w:eastAsia="Times New Roman" w:hAnsi="Times New Roman" w:cs="Times New Roman"/>
                <w:b/>
                <w:bCs/>
                <w:color w:val="000000"/>
                <w:sz w:val="24"/>
                <w:szCs w:val="24"/>
                <w:lang w:eastAsia="ru-RU"/>
              </w:rPr>
            </w:pPr>
            <w:r w:rsidRPr="004C7360">
              <w:rPr>
                <w:rFonts w:ascii="Times New Roman" w:eastAsia="Times New Roman" w:hAnsi="Times New Roman" w:cs="Times New Roman"/>
                <w:b/>
                <w:bCs/>
                <w:color w:val="000000"/>
                <w:sz w:val="24"/>
                <w:szCs w:val="24"/>
                <w:lang w:eastAsia="ru-RU"/>
              </w:rPr>
              <w:t>Продвинутый уровень</w:t>
            </w:r>
          </w:p>
        </w:tc>
        <w:tc>
          <w:tcPr>
            <w:tcW w:w="1592" w:type="dxa"/>
            <w:tcBorders>
              <w:top w:val="nil"/>
              <w:left w:val="nil"/>
              <w:bottom w:val="single" w:sz="4" w:space="0" w:color="auto"/>
              <w:right w:val="single" w:sz="4" w:space="0" w:color="auto"/>
            </w:tcBorders>
            <w:shd w:val="clear" w:color="auto" w:fill="auto"/>
            <w:vAlign w:val="center"/>
            <w:hideMark/>
          </w:tcPr>
          <w:p w:rsidR="004C7360" w:rsidRPr="004C7360" w:rsidRDefault="004C7360" w:rsidP="001C4DFA">
            <w:pPr>
              <w:spacing w:after="0" w:line="240" w:lineRule="auto"/>
              <w:jc w:val="center"/>
              <w:rPr>
                <w:rFonts w:ascii="Times New Roman" w:eastAsia="Times New Roman" w:hAnsi="Times New Roman" w:cs="Times New Roman"/>
                <w:b/>
                <w:bCs/>
                <w:color w:val="000000"/>
                <w:sz w:val="24"/>
                <w:szCs w:val="24"/>
                <w:lang w:eastAsia="ru-RU"/>
              </w:rPr>
            </w:pPr>
            <w:r w:rsidRPr="004C7360">
              <w:rPr>
                <w:rFonts w:ascii="Times New Roman" w:eastAsia="Times New Roman" w:hAnsi="Times New Roman" w:cs="Times New Roman"/>
                <w:b/>
                <w:bCs/>
                <w:color w:val="000000"/>
                <w:sz w:val="24"/>
                <w:szCs w:val="24"/>
                <w:lang w:eastAsia="ru-RU"/>
              </w:rPr>
              <w:t>*Претендует на высший уровень</w:t>
            </w: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4C7360" w:rsidRPr="004C7360" w:rsidRDefault="004C7360" w:rsidP="001C4DFA">
            <w:pPr>
              <w:spacing w:after="0" w:line="240" w:lineRule="auto"/>
              <w:rPr>
                <w:rFonts w:ascii="Times New Roman" w:eastAsia="Times New Roman" w:hAnsi="Times New Roman" w:cs="Times New Roman"/>
                <w:b/>
                <w:bCs/>
                <w:color w:val="000000"/>
                <w:sz w:val="24"/>
                <w:szCs w:val="24"/>
                <w:lang w:eastAsia="ru-RU"/>
              </w:rPr>
            </w:pPr>
          </w:p>
        </w:tc>
      </w:tr>
      <w:tr w:rsidR="004C7360" w:rsidRPr="004C7360" w:rsidTr="004C7360">
        <w:trPr>
          <w:trHeight w:val="46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C7360" w:rsidRPr="004C7360" w:rsidRDefault="004C7360" w:rsidP="001C4DFA">
            <w:pPr>
              <w:spacing w:after="0" w:line="240" w:lineRule="auto"/>
              <w:jc w:val="center"/>
              <w:rPr>
                <w:rFonts w:ascii="Times New Roman" w:eastAsia="Times New Roman" w:hAnsi="Times New Roman" w:cs="Times New Roman"/>
                <w:color w:val="000000"/>
                <w:sz w:val="24"/>
                <w:szCs w:val="24"/>
                <w:lang w:eastAsia="ru-RU"/>
              </w:rPr>
            </w:pPr>
            <w:r w:rsidRPr="004C7360">
              <w:rPr>
                <w:rFonts w:ascii="Times New Roman" w:eastAsia="Times New Roman" w:hAnsi="Times New Roman" w:cs="Times New Roman"/>
                <w:color w:val="000000"/>
                <w:sz w:val="24"/>
                <w:szCs w:val="24"/>
                <w:lang w:eastAsia="ru-RU"/>
              </w:rPr>
              <w:t>1</w:t>
            </w:r>
          </w:p>
        </w:tc>
        <w:tc>
          <w:tcPr>
            <w:tcW w:w="2800" w:type="dxa"/>
            <w:tcBorders>
              <w:top w:val="nil"/>
              <w:left w:val="nil"/>
              <w:bottom w:val="single" w:sz="4" w:space="0" w:color="auto"/>
              <w:right w:val="single" w:sz="4" w:space="0" w:color="auto"/>
            </w:tcBorders>
            <w:shd w:val="clear" w:color="auto" w:fill="auto"/>
            <w:noWrap/>
            <w:vAlign w:val="center"/>
            <w:hideMark/>
          </w:tcPr>
          <w:p w:rsidR="004C7360" w:rsidRPr="004C7360" w:rsidRDefault="004C7360" w:rsidP="001C4DFA">
            <w:pPr>
              <w:spacing w:after="0" w:line="240" w:lineRule="auto"/>
              <w:rPr>
                <w:rFonts w:ascii="Times New Roman" w:eastAsia="Times New Roman" w:hAnsi="Times New Roman" w:cs="Times New Roman"/>
                <w:color w:val="000000"/>
                <w:sz w:val="24"/>
                <w:szCs w:val="24"/>
                <w:lang w:eastAsia="ru-RU"/>
              </w:rPr>
            </w:pPr>
            <w:r w:rsidRPr="004C7360">
              <w:rPr>
                <w:rFonts w:ascii="Times New Roman" w:eastAsia="Times New Roman" w:hAnsi="Times New Roman" w:cs="Times New Roman"/>
                <w:color w:val="000000"/>
                <w:sz w:val="24"/>
                <w:szCs w:val="24"/>
                <w:lang w:eastAsia="ru-RU"/>
              </w:rPr>
              <w:t>педагогическая практика</w:t>
            </w:r>
          </w:p>
        </w:tc>
        <w:tc>
          <w:tcPr>
            <w:tcW w:w="1580" w:type="dxa"/>
            <w:tcBorders>
              <w:top w:val="nil"/>
              <w:left w:val="nil"/>
              <w:bottom w:val="single" w:sz="4" w:space="0" w:color="auto"/>
              <w:right w:val="single" w:sz="4" w:space="0" w:color="auto"/>
            </w:tcBorders>
            <w:shd w:val="clear" w:color="auto" w:fill="auto"/>
            <w:noWrap/>
            <w:vAlign w:val="center"/>
            <w:hideMark/>
          </w:tcPr>
          <w:p w:rsidR="004C7360" w:rsidRPr="004C7360" w:rsidRDefault="004C7360" w:rsidP="001C4DFA">
            <w:pPr>
              <w:spacing w:after="0" w:line="240" w:lineRule="auto"/>
              <w:jc w:val="center"/>
              <w:rPr>
                <w:rFonts w:ascii="Times New Roman" w:eastAsia="Times New Roman" w:hAnsi="Times New Roman" w:cs="Times New Roman"/>
                <w:color w:val="000000"/>
                <w:sz w:val="24"/>
                <w:szCs w:val="24"/>
                <w:lang w:eastAsia="ru-RU"/>
              </w:rPr>
            </w:pPr>
            <w:r w:rsidRPr="004C7360">
              <w:rPr>
                <w:rFonts w:ascii="Times New Roman" w:eastAsia="Times New Roman" w:hAnsi="Times New Roman" w:cs="Times New Roman"/>
                <w:color w:val="000000"/>
                <w:sz w:val="24"/>
                <w:szCs w:val="24"/>
                <w:lang w:eastAsia="ru-RU"/>
              </w:rPr>
              <w:t>185</w:t>
            </w:r>
          </w:p>
        </w:tc>
        <w:tc>
          <w:tcPr>
            <w:tcW w:w="1748" w:type="dxa"/>
            <w:tcBorders>
              <w:top w:val="nil"/>
              <w:left w:val="nil"/>
              <w:bottom w:val="single" w:sz="4" w:space="0" w:color="auto"/>
              <w:right w:val="single" w:sz="4" w:space="0" w:color="auto"/>
            </w:tcBorders>
            <w:shd w:val="clear" w:color="auto" w:fill="auto"/>
            <w:noWrap/>
            <w:vAlign w:val="center"/>
            <w:hideMark/>
          </w:tcPr>
          <w:p w:rsidR="004C7360" w:rsidRPr="004C7360" w:rsidRDefault="004C7360" w:rsidP="001C4DFA">
            <w:pPr>
              <w:spacing w:after="0" w:line="240" w:lineRule="auto"/>
              <w:jc w:val="center"/>
              <w:rPr>
                <w:rFonts w:ascii="Times New Roman" w:eastAsia="Times New Roman" w:hAnsi="Times New Roman" w:cs="Times New Roman"/>
                <w:color w:val="000000"/>
                <w:sz w:val="24"/>
                <w:szCs w:val="24"/>
                <w:lang w:eastAsia="ru-RU"/>
              </w:rPr>
            </w:pPr>
            <w:r w:rsidRPr="004C7360">
              <w:rPr>
                <w:rFonts w:ascii="Times New Roman" w:eastAsia="Times New Roman" w:hAnsi="Times New Roman" w:cs="Times New Roman"/>
                <w:color w:val="000000"/>
                <w:sz w:val="24"/>
                <w:szCs w:val="24"/>
                <w:lang w:eastAsia="ru-RU"/>
              </w:rPr>
              <w:t>149</w:t>
            </w:r>
          </w:p>
        </w:tc>
        <w:tc>
          <w:tcPr>
            <w:tcW w:w="1592" w:type="dxa"/>
            <w:tcBorders>
              <w:top w:val="nil"/>
              <w:left w:val="nil"/>
              <w:bottom w:val="single" w:sz="4" w:space="0" w:color="auto"/>
              <w:right w:val="single" w:sz="4" w:space="0" w:color="auto"/>
            </w:tcBorders>
            <w:shd w:val="clear" w:color="auto" w:fill="auto"/>
            <w:noWrap/>
            <w:vAlign w:val="center"/>
            <w:hideMark/>
          </w:tcPr>
          <w:p w:rsidR="004C7360" w:rsidRPr="004C7360" w:rsidRDefault="004C7360" w:rsidP="001C4DFA">
            <w:pPr>
              <w:spacing w:after="0" w:line="240" w:lineRule="auto"/>
              <w:jc w:val="center"/>
              <w:rPr>
                <w:rFonts w:ascii="Times New Roman" w:eastAsia="Times New Roman" w:hAnsi="Times New Roman" w:cs="Times New Roman"/>
                <w:color w:val="000000"/>
                <w:sz w:val="24"/>
                <w:szCs w:val="24"/>
                <w:lang w:eastAsia="ru-RU"/>
              </w:rPr>
            </w:pPr>
            <w:r w:rsidRPr="004C7360">
              <w:rPr>
                <w:rFonts w:ascii="Times New Roman" w:eastAsia="Times New Roman" w:hAnsi="Times New Roman" w:cs="Times New Roman"/>
                <w:color w:val="000000"/>
                <w:sz w:val="24"/>
                <w:szCs w:val="24"/>
                <w:lang w:eastAsia="ru-RU"/>
              </w:rPr>
              <w:t>35</w:t>
            </w:r>
          </w:p>
        </w:tc>
        <w:tc>
          <w:tcPr>
            <w:tcW w:w="1580" w:type="dxa"/>
            <w:tcBorders>
              <w:top w:val="nil"/>
              <w:left w:val="nil"/>
              <w:bottom w:val="single" w:sz="4" w:space="0" w:color="auto"/>
              <w:right w:val="single" w:sz="4" w:space="0" w:color="auto"/>
            </w:tcBorders>
            <w:shd w:val="clear" w:color="auto" w:fill="auto"/>
            <w:noWrap/>
            <w:vAlign w:val="center"/>
            <w:hideMark/>
          </w:tcPr>
          <w:p w:rsidR="004C7360" w:rsidRPr="004C7360" w:rsidRDefault="004C7360" w:rsidP="001C4DFA">
            <w:pPr>
              <w:spacing w:after="0" w:line="240" w:lineRule="auto"/>
              <w:jc w:val="center"/>
              <w:rPr>
                <w:rFonts w:ascii="Times New Roman" w:eastAsia="Times New Roman" w:hAnsi="Times New Roman" w:cs="Times New Roman"/>
                <w:color w:val="000000"/>
                <w:sz w:val="24"/>
                <w:szCs w:val="24"/>
                <w:lang w:eastAsia="ru-RU"/>
              </w:rPr>
            </w:pPr>
            <w:r w:rsidRPr="004C7360">
              <w:rPr>
                <w:rFonts w:ascii="Times New Roman" w:eastAsia="Times New Roman" w:hAnsi="Times New Roman" w:cs="Times New Roman"/>
                <w:color w:val="000000"/>
                <w:sz w:val="24"/>
                <w:szCs w:val="24"/>
                <w:lang w:eastAsia="ru-RU"/>
              </w:rPr>
              <w:t>369</w:t>
            </w:r>
          </w:p>
        </w:tc>
      </w:tr>
      <w:tr w:rsidR="004C7360" w:rsidRPr="004C7360" w:rsidTr="004C7360">
        <w:trPr>
          <w:trHeight w:val="46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C7360" w:rsidRPr="004C7360" w:rsidRDefault="004C7360" w:rsidP="001C4DFA">
            <w:pPr>
              <w:spacing w:after="0" w:line="240" w:lineRule="auto"/>
              <w:jc w:val="center"/>
              <w:rPr>
                <w:rFonts w:ascii="Times New Roman" w:eastAsia="Times New Roman" w:hAnsi="Times New Roman" w:cs="Times New Roman"/>
                <w:color w:val="000000"/>
                <w:sz w:val="24"/>
                <w:szCs w:val="24"/>
                <w:lang w:eastAsia="ru-RU"/>
              </w:rPr>
            </w:pPr>
            <w:r w:rsidRPr="004C7360">
              <w:rPr>
                <w:rFonts w:ascii="Times New Roman" w:eastAsia="Times New Roman" w:hAnsi="Times New Roman" w:cs="Times New Roman"/>
                <w:color w:val="000000"/>
                <w:sz w:val="24"/>
                <w:szCs w:val="24"/>
                <w:lang w:eastAsia="ru-RU"/>
              </w:rPr>
              <w:t>2</w:t>
            </w:r>
          </w:p>
        </w:tc>
        <w:tc>
          <w:tcPr>
            <w:tcW w:w="2800" w:type="dxa"/>
            <w:tcBorders>
              <w:top w:val="nil"/>
              <w:left w:val="nil"/>
              <w:bottom w:val="single" w:sz="4" w:space="0" w:color="auto"/>
              <w:right w:val="single" w:sz="4" w:space="0" w:color="auto"/>
            </w:tcBorders>
            <w:shd w:val="clear" w:color="auto" w:fill="auto"/>
            <w:noWrap/>
            <w:vAlign w:val="center"/>
            <w:hideMark/>
          </w:tcPr>
          <w:p w:rsidR="004C7360" w:rsidRPr="004C7360" w:rsidRDefault="004C7360" w:rsidP="001C4DFA">
            <w:pPr>
              <w:spacing w:after="0" w:line="240" w:lineRule="auto"/>
              <w:rPr>
                <w:rFonts w:ascii="Times New Roman" w:eastAsia="Times New Roman" w:hAnsi="Times New Roman" w:cs="Times New Roman"/>
                <w:color w:val="000000"/>
                <w:sz w:val="24"/>
                <w:szCs w:val="24"/>
                <w:lang w:eastAsia="ru-RU"/>
              </w:rPr>
            </w:pPr>
            <w:r w:rsidRPr="004C7360">
              <w:rPr>
                <w:rFonts w:ascii="Times New Roman" w:eastAsia="Times New Roman" w:hAnsi="Times New Roman" w:cs="Times New Roman"/>
                <w:color w:val="000000"/>
                <w:sz w:val="24"/>
                <w:szCs w:val="24"/>
                <w:lang w:eastAsia="ru-RU"/>
              </w:rPr>
              <w:t>методическая практика</w:t>
            </w:r>
          </w:p>
        </w:tc>
        <w:tc>
          <w:tcPr>
            <w:tcW w:w="1580" w:type="dxa"/>
            <w:tcBorders>
              <w:top w:val="nil"/>
              <w:left w:val="nil"/>
              <w:bottom w:val="single" w:sz="4" w:space="0" w:color="auto"/>
              <w:right w:val="single" w:sz="4" w:space="0" w:color="auto"/>
            </w:tcBorders>
            <w:shd w:val="clear" w:color="auto" w:fill="auto"/>
            <w:noWrap/>
            <w:vAlign w:val="center"/>
            <w:hideMark/>
          </w:tcPr>
          <w:p w:rsidR="004C7360" w:rsidRPr="004C7360" w:rsidRDefault="004C7360" w:rsidP="001C4DFA">
            <w:pPr>
              <w:spacing w:after="0" w:line="240" w:lineRule="auto"/>
              <w:jc w:val="center"/>
              <w:rPr>
                <w:rFonts w:ascii="Times New Roman" w:eastAsia="Times New Roman" w:hAnsi="Times New Roman" w:cs="Times New Roman"/>
                <w:color w:val="000000"/>
                <w:sz w:val="24"/>
                <w:szCs w:val="24"/>
                <w:lang w:eastAsia="ru-RU"/>
              </w:rPr>
            </w:pPr>
            <w:r w:rsidRPr="004C7360">
              <w:rPr>
                <w:rFonts w:ascii="Times New Roman" w:eastAsia="Times New Roman" w:hAnsi="Times New Roman" w:cs="Times New Roman"/>
                <w:color w:val="000000"/>
                <w:sz w:val="24"/>
                <w:szCs w:val="24"/>
                <w:lang w:eastAsia="ru-RU"/>
              </w:rPr>
              <w:t>33</w:t>
            </w:r>
          </w:p>
        </w:tc>
        <w:tc>
          <w:tcPr>
            <w:tcW w:w="1748" w:type="dxa"/>
            <w:tcBorders>
              <w:top w:val="nil"/>
              <w:left w:val="nil"/>
              <w:bottom w:val="single" w:sz="4" w:space="0" w:color="auto"/>
              <w:right w:val="single" w:sz="4" w:space="0" w:color="auto"/>
            </w:tcBorders>
            <w:shd w:val="clear" w:color="auto" w:fill="auto"/>
            <w:noWrap/>
            <w:vAlign w:val="center"/>
            <w:hideMark/>
          </w:tcPr>
          <w:p w:rsidR="004C7360" w:rsidRPr="004C7360" w:rsidRDefault="004C7360" w:rsidP="001C4DFA">
            <w:pPr>
              <w:spacing w:after="0" w:line="240" w:lineRule="auto"/>
              <w:jc w:val="center"/>
              <w:rPr>
                <w:rFonts w:ascii="Times New Roman" w:eastAsia="Times New Roman" w:hAnsi="Times New Roman" w:cs="Times New Roman"/>
                <w:color w:val="000000"/>
                <w:sz w:val="24"/>
                <w:szCs w:val="24"/>
                <w:lang w:eastAsia="ru-RU"/>
              </w:rPr>
            </w:pPr>
            <w:r w:rsidRPr="004C7360">
              <w:rPr>
                <w:rFonts w:ascii="Times New Roman" w:eastAsia="Times New Roman" w:hAnsi="Times New Roman" w:cs="Times New Roman"/>
                <w:color w:val="000000"/>
                <w:sz w:val="24"/>
                <w:szCs w:val="24"/>
                <w:lang w:eastAsia="ru-RU"/>
              </w:rPr>
              <w:t>21</w:t>
            </w:r>
          </w:p>
        </w:tc>
        <w:tc>
          <w:tcPr>
            <w:tcW w:w="1592" w:type="dxa"/>
            <w:tcBorders>
              <w:top w:val="nil"/>
              <w:left w:val="nil"/>
              <w:bottom w:val="single" w:sz="4" w:space="0" w:color="auto"/>
              <w:right w:val="single" w:sz="4" w:space="0" w:color="auto"/>
            </w:tcBorders>
            <w:shd w:val="clear" w:color="auto" w:fill="auto"/>
            <w:noWrap/>
            <w:vAlign w:val="center"/>
            <w:hideMark/>
          </w:tcPr>
          <w:p w:rsidR="004C7360" w:rsidRPr="004C7360" w:rsidRDefault="004C7360" w:rsidP="001C4DFA">
            <w:pPr>
              <w:spacing w:after="0" w:line="240" w:lineRule="auto"/>
              <w:jc w:val="center"/>
              <w:rPr>
                <w:rFonts w:ascii="Times New Roman" w:eastAsia="Times New Roman" w:hAnsi="Times New Roman" w:cs="Times New Roman"/>
                <w:color w:val="000000"/>
                <w:sz w:val="24"/>
                <w:szCs w:val="24"/>
                <w:lang w:eastAsia="ru-RU"/>
              </w:rPr>
            </w:pPr>
            <w:r w:rsidRPr="004C7360">
              <w:rPr>
                <w:rFonts w:ascii="Times New Roman" w:eastAsia="Times New Roman" w:hAnsi="Times New Roman" w:cs="Times New Roman"/>
                <w:color w:val="000000"/>
                <w:sz w:val="24"/>
                <w:szCs w:val="24"/>
                <w:lang w:eastAsia="ru-RU"/>
              </w:rPr>
              <w:t>6</w:t>
            </w:r>
          </w:p>
        </w:tc>
        <w:tc>
          <w:tcPr>
            <w:tcW w:w="1580" w:type="dxa"/>
            <w:tcBorders>
              <w:top w:val="nil"/>
              <w:left w:val="nil"/>
              <w:bottom w:val="single" w:sz="4" w:space="0" w:color="auto"/>
              <w:right w:val="single" w:sz="4" w:space="0" w:color="auto"/>
            </w:tcBorders>
            <w:shd w:val="clear" w:color="auto" w:fill="auto"/>
            <w:noWrap/>
            <w:vAlign w:val="center"/>
            <w:hideMark/>
          </w:tcPr>
          <w:p w:rsidR="004C7360" w:rsidRPr="004C7360" w:rsidRDefault="004C7360" w:rsidP="001C4DFA">
            <w:pPr>
              <w:spacing w:after="0" w:line="240" w:lineRule="auto"/>
              <w:jc w:val="center"/>
              <w:rPr>
                <w:rFonts w:ascii="Times New Roman" w:eastAsia="Times New Roman" w:hAnsi="Times New Roman" w:cs="Times New Roman"/>
                <w:color w:val="000000"/>
                <w:sz w:val="24"/>
                <w:szCs w:val="24"/>
                <w:lang w:eastAsia="ru-RU"/>
              </w:rPr>
            </w:pPr>
            <w:r w:rsidRPr="004C7360">
              <w:rPr>
                <w:rFonts w:ascii="Times New Roman" w:eastAsia="Times New Roman" w:hAnsi="Times New Roman" w:cs="Times New Roman"/>
                <w:color w:val="000000"/>
                <w:sz w:val="24"/>
                <w:szCs w:val="24"/>
                <w:lang w:eastAsia="ru-RU"/>
              </w:rPr>
              <w:t>60</w:t>
            </w:r>
          </w:p>
        </w:tc>
      </w:tr>
      <w:tr w:rsidR="004C7360" w:rsidRPr="004C7360" w:rsidTr="004C7360">
        <w:trPr>
          <w:trHeight w:val="46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C7360" w:rsidRPr="004C7360" w:rsidRDefault="004C7360" w:rsidP="001C4DFA">
            <w:pPr>
              <w:spacing w:after="0" w:line="240" w:lineRule="auto"/>
              <w:jc w:val="center"/>
              <w:rPr>
                <w:rFonts w:ascii="Times New Roman" w:eastAsia="Times New Roman" w:hAnsi="Times New Roman" w:cs="Times New Roman"/>
                <w:color w:val="000000"/>
                <w:sz w:val="24"/>
                <w:szCs w:val="24"/>
                <w:lang w:eastAsia="ru-RU"/>
              </w:rPr>
            </w:pPr>
            <w:r w:rsidRPr="004C7360">
              <w:rPr>
                <w:rFonts w:ascii="Times New Roman" w:eastAsia="Times New Roman" w:hAnsi="Times New Roman" w:cs="Times New Roman"/>
                <w:color w:val="000000"/>
                <w:sz w:val="24"/>
                <w:szCs w:val="24"/>
                <w:lang w:eastAsia="ru-RU"/>
              </w:rPr>
              <w:t>3</w:t>
            </w:r>
          </w:p>
        </w:tc>
        <w:tc>
          <w:tcPr>
            <w:tcW w:w="2800" w:type="dxa"/>
            <w:tcBorders>
              <w:top w:val="nil"/>
              <w:left w:val="nil"/>
              <w:bottom w:val="single" w:sz="4" w:space="0" w:color="auto"/>
              <w:right w:val="single" w:sz="4" w:space="0" w:color="auto"/>
            </w:tcBorders>
            <w:shd w:val="clear" w:color="auto" w:fill="auto"/>
            <w:noWrap/>
            <w:vAlign w:val="center"/>
            <w:hideMark/>
          </w:tcPr>
          <w:p w:rsidR="004C7360" w:rsidRPr="004C7360" w:rsidRDefault="004C7360" w:rsidP="001C4DFA">
            <w:pPr>
              <w:spacing w:after="0" w:line="240" w:lineRule="auto"/>
              <w:rPr>
                <w:rFonts w:ascii="Times New Roman" w:eastAsia="Times New Roman" w:hAnsi="Times New Roman" w:cs="Times New Roman"/>
                <w:color w:val="000000"/>
                <w:sz w:val="24"/>
                <w:szCs w:val="24"/>
                <w:lang w:eastAsia="ru-RU"/>
              </w:rPr>
            </w:pPr>
            <w:r w:rsidRPr="004C7360">
              <w:rPr>
                <w:rFonts w:ascii="Times New Roman" w:eastAsia="Times New Roman" w:hAnsi="Times New Roman" w:cs="Times New Roman"/>
                <w:color w:val="000000"/>
                <w:sz w:val="24"/>
                <w:szCs w:val="24"/>
                <w:lang w:eastAsia="ru-RU"/>
              </w:rPr>
              <w:t>управленческая практика</w:t>
            </w:r>
          </w:p>
        </w:tc>
        <w:tc>
          <w:tcPr>
            <w:tcW w:w="1580" w:type="dxa"/>
            <w:tcBorders>
              <w:top w:val="nil"/>
              <w:left w:val="nil"/>
              <w:bottom w:val="single" w:sz="4" w:space="0" w:color="auto"/>
              <w:right w:val="single" w:sz="4" w:space="0" w:color="auto"/>
            </w:tcBorders>
            <w:shd w:val="clear" w:color="auto" w:fill="auto"/>
            <w:noWrap/>
            <w:vAlign w:val="center"/>
            <w:hideMark/>
          </w:tcPr>
          <w:p w:rsidR="004C7360" w:rsidRPr="004C7360" w:rsidRDefault="004C7360" w:rsidP="001C4DFA">
            <w:pPr>
              <w:spacing w:after="0" w:line="240" w:lineRule="auto"/>
              <w:jc w:val="center"/>
              <w:rPr>
                <w:rFonts w:ascii="Times New Roman" w:eastAsia="Times New Roman" w:hAnsi="Times New Roman" w:cs="Times New Roman"/>
                <w:color w:val="000000"/>
                <w:sz w:val="24"/>
                <w:szCs w:val="24"/>
                <w:lang w:eastAsia="ru-RU"/>
              </w:rPr>
            </w:pPr>
            <w:r w:rsidRPr="004C7360">
              <w:rPr>
                <w:rFonts w:ascii="Times New Roman" w:eastAsia="Times New Roman" w:hAnsi="Times New Roman" w:cs="Times New Roman"/>
                <w:color w:val="000000"/>
                <w:sz w:val="24"/>
                <w:szCs w:val="24"/>
                <w:lang w:eastAsia="ru-RU"/>
              </w:rPr>
              <w:t>46</w:t>
            </w:r>
          </w:p>
        </w:tc>
        <w:tc>
          <w:tcPr>
            <w:tcW w:w="1748" w:type="dxa"/>
            <w:tcBorders>
              <w:top w:val="nil"/>
              <w:left w:val="nil"/>
              <w:bottom w:val="single" w:sz="4" w:space="0" w:color="auto"/>
              <w:right w:val="single" w:sz="4" w:space="0" w:color="auto"/>
            </w:tcBorders>
            <w:shd w:val="clear" w:color="auto" w:fill="auto"/>
            <w:noWrap/>
            <w:vAlign w:val="center"/>
            <w:hideMark/>
          </w:tcPr>
          <w:p w:rsidR="004C7360" w:rsidRPr="004C7360" w:rsidRDefault="004C7360" w:rsidP="001C4DFA">
            <w:pPr>
              <w:spacing w:after="0" w:line="240" w:lineRule="auto"/>
              <w:jc w:val="center"/>
              <w:rPr>
                <w:rFonts w:ascii="Times New Roman" w:eastAsia="Times New Roman" w:hAnsi="Times New Roman" w:cs="Times New Roman"/>
                <w:color w:val="000000"/>
                <w:sz w:val="24"/>
                <w:szCs w:val="24"/>
                <w:lang w:eastAsia="ru-RU"/>
              </w:rPr>
            </w:pPr>
            <w:r w:rsidRPr="004C7360">
              <w:rPr>
                <w:rFonts w:ascii="Times New Roman" w:eastAsia="Times New Roman" w:hAnsi="Times New Roman" w:cs="Times New Roman"/>
                <w:color w:val="000000"/>
                <w:sz w:val="24"/>
                <w:szCs w:val="24"/>
                <w:lang w:eastAsia="ru-RU"/>
              </w:rPr>
              <w:t>36</w:t>
            </w:r>
          </w:p>
        </w:tc>
        <w:tc>
          <w:tcPr>
            <w:tcW w:w="1592" w:type="dxa"/>
            <w:tcBorders>
              <w:top w:val="nil"/>
              <w:left w:val="nil"/>
              <w:bottom w:val="single" w:sz="4" w:space="0" w:color="auto"/>
              <w:right w:val="single" w:sz="4" w:space="0" w:color="auto"/>
            </w:tcBorders>
            <w:shd w:val="clear" w:color="auto" w:fill="auto"/>
            <w:noWrap/>
            <w:vAlign w:val="center"/>
            <w:hideMark/>
          </w:tcPr>
          <w:p w:rsidR="004C7360" w:rsidRPr="004C7360" w:rsidRDefault="004C7360" w:rsidP="001C4DFA">
            <w:pPr>
              <w:spacing w:after="0" w:line="240" w:lineRule="auto"/>
              <w:jc w:val="center"/>
              <w:rPr>
                <w:rFonts w:ascii="Times New Roman" w:eastAsia="Times New Roman" w:hAnsi="Times New Roman" w:cs="Times New Roman"/>
                <w:color w:val="000000"/>
                <w:sz w:val="24"/>
                <w:szCs w:val="24"/>
                <w:lang w:eastAsia="ru-RU"/>
              </w:rPr>
            </w:pPr>
            <w:r w:rsidRPr="004C7360">
              <w:rPr>
                <w:rFonts w:ascii="Times New Roman" w:eastAsia="Times New Roman" w:hAnsi="Times New Roman" w:cs="Times New Roman"/>
                <w:color w:val="000000"/>
                <w:sz w:val="24"/>
                <w:szCs w:val="24"/>
                <w:lang w:eastAsia="ru-RU"/>
              </w:rPr>
              <w:t>5</w:t>
            </w:r>
          </w:p>
        </w:tc>
        <w:tc>
          <w:tcPr>
            <w:tcW w:w="1580" w:type="dxa"/>
            <w:tcBorders>
              <w:top w:val="nil"/>
              <w:left w:val="nil"/>
              <w:bottom w:val="single" w:sz="4" w:space="0" w:color="auto"/>
              <w:right w:val="single" w:sz="4" w:space="0" w:color="auto"/>
            </w:tcBorders>
            <w:shd w:val="clear" w:color="auto" w:fill="auto"/>
            <w:noWrap/>
            <w:vAlign w:val="center"/>
            <w:hideMark/>
          </w:tcPr>
          <w:p w:rsidR="004C7360" w:rsidRPr="004C7360" w:rsidRDefault="004C7360" w:rsidP="001C4DFA">
            <w:pPr>
              <w:spacing w:after="0" w:line="240" w:lineRule="auto"/>
              <w:jc w:val="center"/>
              <w:rPr>
                <w:rFonts w:ascii="Times New Roman" w:eastAsia="Times New Roman" w:hAnsi="Times New Roman" w:cs="Times New Roman"/>
                <w:color w:val="000000"/>
                <w:sz w:val="24"/>
                <w:szCs w:val="24"/>
                <w:lang w:eastAsia="ru-RU"/>
              </w:rPr>
            </w:pPr>
            <w:r w:rsidRPr="004C7360">
              <w:rPr>
                <w:rFonts w:ascii="Times New Roman" w:eastAsia="Times New Roman" w:hAnsi="Times New Roman" w:cs="Times New Roman"/>
                <w:color w:val="000000"/>
                <w:sz w:val="24"/>
                <w:szCs w:val="24"/>
                <w:lang w:eastAsia="ru-RU"/>
              </w:rPr>
              <w:t>87</w:t>
            </w:r>
          </w:p>
        </w:tc>
      </w:tr>
      <w:tr w:rsidR="004C7360" w:rsidRPr="004C7360" w:rsidTr="004C7360">
        <w:trPr>
          <w:trHeight w:val="360"/>
        </w:trPr>
        <w:tc>
          <w:tcPr>
            <w:tcW w:w="86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360" w:rsidRPr="004C7360" w:rsidRDefault="004C7360" w:rsidP="001C4DFA">
            <w:pPr>
              <w:spacing w:after="0" w:line="240" w:lineRule="auto"/>
              <w:jc w:val="right"/>
              <w:rPr>
                <w:rFonts w:ascii="Times New Roman" w:eastAsia="Times New Roman" w:hAnsi="Times New Roman" w:cs="Times New Roman"/>
                <w:b/>
                <w:bCs/>
                <w:color w:val="000000"/>
                <w:sz w:val="24"/>
                <w:szCs w:val="24"/>
                <w:lang w:eastAsia="ru-RU"/>
              </w:rPr>
            </w:pPr>
            <w:r w:rsidRPr="004C7360">
              <w:rPr>
                <w:rFonts w:ascii="Times New Roman" w:eastAsia="Times New Roman" w:hAnsi="Times New Roman" w:cs="Times New Roman"/>
                <w:b/>
                <w:bCs/>
                <w:color w:val="000000"/>
                <w:sz w:val="24"/>
                <w:szCs w:val="24"/>
                <w:lang w:eastAsia="ru-RU"/>
              </w:rPr>
              <w:t>ИТОГО</w:t>
            </w:r>
          </w:p>
        </w:tc>
        <w:tc>
          <w:tcPr>
            <w:tcW w:w="1580" w:type="dxa"/>
            <w:tcBorders>
              <w:top w:val="nil"/>
              <w:left w:val="nil"/>
              <w:bottom w:val="single" w:sz="4" w:space="0" w:color="auto"/>
              <w:right w:val="single" w:sz="4" w:space="0" w:color="auto"/>
            </w:tcBorders>
            <w:shd w:val="clear" w:color="auto" w:fill="auto"/>
            <w:noWrap/>
            <w:vAlign w:val="center"/>
            <w:hideMark/>
          </w:tcPr>
          <w:p w:rsidR="004C7360" w:rsidRPr="004C7360" w:rsidRDefault="004C7360" w:rsidP="001C4DFA">
            <w:pPr>
              <w:spacing w:after="0" w:line="240" w:lineRule="auto"/>
              <w:jc w:val="center"/>
              <w:rPr>
                <w:rFonts w:ascii="Times New Roman" w:eastAsia="Times New Roman" w:hAnsi="Times New Roman" w:cs="Times New Roman"/>
                <w:color w:val="000000"/>
                <w:sz w:val="24"/>
                <w:szCs w:val="24"/>
                <w:lang w:eastAsia="ru-RU"/>
              </w:rPr>
            </w:pPr>
            <w:r w:rsidRPr="004C7360">
              <w:rPr>
                <w:rFonts w:ascii="Times New Roman" w:eastAsia="Times New Roman" w:hAnsi="Times New Roman" w:cs="Times New Roman"/>
                <w:color w:val="000000"/>
                <w:sz w:val="24"/>
                <w:szCs w:val="24"/>
                <w:lang w:eastAsia="ru-RU"/>
              </w:rPr>
              <w:t>516</w:t>
            </w:r>
          </w:p>
        </w:tc>
      </w:tr>
    </w:tbl>
    <w:p w:rsidR="004C7360" w:rsidRDefault="004C7360" w:rsidP="001C4DFA">
      <w:pPr>
        <w:tabs>
          <w:tab w:val="left" w:pos="1741"/>
        </w:tabs>
        <w:spacing w:line="240" w:lineRule="auto"/>
      </w:pPr>
    </w:p>
    <w:p w:rsidR="00526234" w:rsidRDefault="00526234" w:rsidP="001C4DFA">
      <w:pPr>
        <w:tabs>
          <w:tab w:val="left" w:pos="1741"/>
        </w:tabs>
        <w:spacing w:line="240" w:lineRule="auto"/>
      </w:pPr>
    </w:p>
    <w:p w:rsidR="00526234" w:rsidRDefault="00526234" w:rsidP="00526234">
      <w:pPr>
        <w:tabs>
          <w:tab w:val="left" w:pos="1741"/>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Свод включения</w:t>
      </w:r>
      <w:r w:rsidRPr="00526234">
        <w:rPr>
          <w:rFonts w:ascii="Times New Roman" w:hAnsi="Times New Roman" w:cs="Times New Roman"/>
          <w:b/>
          <w:sz w:val="24"/>
          <w:szCs w:val="24"/>
        </w:rPr>
        <w:t xml:space="preserve"> практик по направлениям</w:t>
      </w:r>
    </w:p>
    <w:p w:rsidR="00526234" w:rsidRPr="00526234" w:rsidRDefault="00526234" w:rsidP="00526234">
      <w:pPr>
        <w:tabs>
          <w:tab w:val="left" w:pos="1741"/>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в Атлас</w:t>
      </w:r>
      <w:r w:rsidR="00DA5DF8">
        <w:rPr>
          <w:rFonts w:ascii="Times New Roman" w:hAnsi="Times New Roman" w:cs="Times New Roman"/>
          <w:b/>
          <w:sz w:val="24"/>
          <w:szCs w:val="24"/>
        </w:rPr>
        <w:t xml:space="preserve"> 2020 года</w:t>
      </w:r>
    </w:p>
    <w:p w:rsidR="004C7360" w:rsidRDefault="004C7360" w:rsidP="001C4DFA">
      <w:pPr>
        <w:tabs>
          <w:tab w:val="left" w:pos="1741"/>
        </w:tabs>
        <w:spacing w:line="240" w:lineRule="auto"/>
      </w:pPr>
    </w:p>
    <w:tbl>
      <w:tblPr>
        <w:tblW w:w="8260" w:type="dxa"/>
        <w:tblInd w:w="93" w:type="dxa"/>
        <w:tblLook w:val="04A0" w:firstRow="1" w:lastRow="0" w:firstColumn="1" w:lastColumn="0" w:noHBand="0" w:noVBand="1"/>
      </w:tblPr>
      <w:tblGrid>
        <w:gridCol w:w="820"/>
        <w:gridCol w:w="6480"/>
        <w:gridCol w:w="960"/>
      </w:tblGrid>
      <w:tr w:rsidR="00526234" w:rsidRPr="00526234" w:rsidTr="00526234">
        <w:trPr>
          <w:trHeight w:val="432"/>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234" w:rsidRPr="00526234" w:rsidRDefault="00526234" w:rsidP="00526234">
            <w:pPr>
              <w:spacing w:after="0" w:line="240" w:lineRule="auto"/>
              <w:jc w:val="center"/>
              <w:rPr>
                <w:rFonts w:ascii="Times New Roman" w:eastAsia="Times New Roman" w:hAnsi="Times New Roman" w:cs="Times New Roman"/>
                <w:b/>
                <w:bCs/>
                <w:color w:val="000000"/>
                <w:lang w:eastAsia="ru-RU"/>
              </w:rPr>
            </w:pPr>
            <w:r w:rsidRPr="00526234">
              <w:rPr>
                <w:rFonts w:ascii="Times New Roman" w:eastAsia="Times New Roman" w:hAnsi="Times New Roman" w:cs="Times New Roman"/>
                <w:b/>
                <w:bCs/>
                <w:color w:val="000000"/>
                <w:lang w:eastAsia="ru-RU"/>
              </w:rPr>
              <w:t>№</w:t>
            </w:r>
          </w:p>
        </w:tc>
        <w:tc>
          <w:tcPr>
            <w:tcW w:w="6480" w:type="dxa"/>
            <w:tcBorders>
              <w:top w:val="single" w:sz="4" w:space="0" w:color="auto"/>
              <w:left w:val="nil"/>
              <w:bottom w:val="single" w:sz="4" w:space="0" w:color="auto"/>
              <w:right w:val="single" w:sz="4" w:space="0" w:color="auto"/>
            </w:tcBorders>
            <w:shd w:val="clear" w:color="auto" w:fill="auto"/>
            <w:noWrap/>
            <w:vAlign w:val="center"/>
            <w:hideMark/>
          </w:tcPr>
          <w:p w:rsidR="00526234" w:rsidRPr="00526234" w:rsidRDefault="00526234" w:rsidP="00526234">
            <w:pPr>
              <w:spacing w:after="0" w:line="240" w:lineRule="auto"/>
              <w:jc w:val="center"/>
              <w:rPr>
                <w:rFonts w:ascii="Times New Roman" w:eastAsia="Times New Roman" w:hAnsi="Times New Roman" w:cs="Times New Roman"/>
                <w:b/>
                <w:bCs/>
                <w:color w:val="000000"/>
                <w:lang w:eastAsia="ru-RU"/>
              </w:rPr>
            </w:pPr>
            <w:r w:rsidRPr="00526234">
              <w:rPr>
                <w:rFonts w:ascii="Times New Roman" w:eastAsia="Times New Roman" w:hAnsi="Times New Roman" w:cs="Times New Roman"/>
                <w:b/>
                <w:bCs/>
                <w:color w:val="000000"/>
                <w:lang w:eastAsia="ru-RU"/>
              </w:rPr>
              <w:t>Наименование</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26234" w:rsidRPr="00526234" w:rsidRDefault="00526234" w:rsidP="00526234">
            <w:pPr>
              <w:spacing w:after="0" w:line="240" w:lineRule="auto"/>
              <w:jc w:val="center"/>
              <w:rPr>
                <w:rFonts w:ascii="Times New Roman" w:eastAsia="Times New Roman" w:hAnsi="Times New Roman" w:cs="Times New Roman"/>
                <w:b/>
                <w:bCs/>
                <w:color w:val="000000"/>
                <w:lang w:eastAsia="ru-RU"/>
              </w:rPr>
            </w:pPr>
            <w:r w:rsidRPr="00526234">
              <w:rPr>
                <w:rFonts w:ascii="Times New Roman" w:eastAsia="Times New Roman" w:hAnsi="Times New Roman" w:cs="Times New Roman"/>
                <w:b/>
                <w:bCs/>
                <w:color w:val="000000"/>
                <w:lang w:eastAsia="ru-RU"/>
              </w:rPr>
              <w:t>Кол-во</w:t>
            </w:r>
          </w:p>
        </w:tc>
      </w:tr>
      <w:tr w:rsidR="00526234" w:rsidRPr="00526234" w:rsidTr="00526234">
        <w:trPr>
          <w:trHeight w:val="949"/>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jc w:val="center"/>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1</w:t>
            </w:r>
          </w:p>
        </w:tc>
        <w:tc>
          <w:tcPr>
            <w:tcW w:w="6480" w:type="dxa"/>
            <w:tcBorders>
              <w:top w:val="nil"/>
              <w:left w:val="nil"/>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Построение цифровой образовательной среды в образовательной организации</w:t>
            </w:r>
          </w:p>
        </w:tc>
        <w:tc>
          <w:tcPr>
            <w:tcW w:w="960" w:type="dxa"/>
            <w:tcBorders>
              <w:top w:val="nil"/>
              <w:left w:val="nil"/>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jc w:val="center"/>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25</w:t>
            </w:r>
          </w:p>
        </w:tc>
      </w:tr>
      <w:tr w:rsidR="00526234" w:rsidRPr="00526234" w:rsidTr="00526234">
        <w:trPr>
          <w:trHeight w:val="949"/>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jc w:val="center"/>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2</w:t>
            </w:r>
          </w:p>
        </w:tc>
        <w:tc>
          <w:tcPr>
            <w:tcW w:w="6480" w:type="dxa"/>
            <w:tcBorders>
              <w:top w:val="nil"/>
              <w:left w:val="nil"/>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Развитие школьной системы оценки качества образования: практики управления по результатам</w:t>
            </w:r>
          </w:p>
        </w:tc>
        <w:tc>
          <w:tcPr>
            <w:tcW w:w="960" w:type="dxa"/>
            <w:tcBorders>
              <w:top w:val="nil"/>
              <w:left w:val="nil"/>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jc w:val="center"/>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27</w:t>
            </w:r>
          </w:p>
        </w:tc>
      </w:tr>
      <w:tr w:rsidR="00526234" w:rsidRPr="00526234" w:rsidTr="00526234">
        <w:trPr>
          <w:trHeight w:val="949"/>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jc w:val="center"/>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3</w:t>
            </w:r>
          </w:p>
        </w:tc>
        <w:tc>
          <w:tcPr>
            <w:tcW w:w="6480" w:type="dxa"/>
            <w:tcBorders>
              <w:top w:val="nil"/>
              <w:left w:val="nil"/>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Построение образовательной среды ДОО для достижения новых образовательных результатов</w:t>
            </w:r>
          </w:p>
        </w:tc>
        <w:tc>
          <w:tcPr>
            <w:tcW w:w="960" w:type="dxa"/>
            <w:tcBorders>
              <w:top w:val="nil"/>
              <w:left w:val="nil"/>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jc w:val="center"/>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86</w:t>
            </w:r>
          </w:p>
        </w:tc>
      </w:tr>
      <w:tr w:rsidR="00526234" w:rsidRPr="00526234" w:rsidTr="00526234">
        <w:trPr>
          <w:trHeight w:val="949"/>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jc w:val="center"/>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4</w:t>
            </w:r>
          </w:p>
        </w:tc>
        <w:tc>
          <w:tcPr>
            <w:tcW w:w="6480" w:type="dxa"/>
            <w:tcBorders>
              <w:top w:val="nil"/>
              <w:left w:val="nil"/>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Развитие школьного обучения в сельских муниципальных районах</w:t>
            </w:r>
          </w:p>
        </w:tc>
        <w:tc>
          <w:tcPr>
            <w:tcW w:w="960" w:type="dxa"/>
            <w:tcBorders>
              <w:top w:val="nil"/>
              <w:left w:val="nil"/>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jc w:val="center"/>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18</w:t>
            </w:r>
          </w:p>
        </w:tc>
      </w:tr>
      <w:tr w:rsidR="00526234" w:rsidRPr="00526234" w:rsidTr="00526234">
        <w:trPr>
          <w:trHeight w:val="949"/>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jc w:val="center"/>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5</w:t>
            </w:r>
          </w:p>
        </w:tc>
        <w:tc>
          <w:tcPr>
            <w:tcW w:w="6480" w:type="dxa"/>
            <w:tcBorders>
              <w:top w:val="nil"/>
              <w:left w:val="nil"/>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Построение образовательной среды для физико-математического, естественно-научного, инженерно-технологического образования</w:t>
            </w:r>
          </w:p>
        </w:tc>
        <w:tc>
          <w:tcPr>
            <w:tcW w:w="960" w:type="dxa"/>
            <w:tcBorders>
              <w:top w:val="nil"/>
              <w:left w:val="nil"/>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jc w:val="center"/>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28</w:t>
            </w:r>
          </w:p>
        </w:tc>
      </w:tr>
      <w:tr w:rsidR="00526234" w:rsidRPr="00526234" w:rsidTr="00526234">
        <w:trPr>
          <w:trHeight w:val="949"/>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jc w:val="center"/>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lastRenderedPageBreak/>
              <w:t>6</w:t>
            </w:r>
          </w:p>
        </w:tc>
        <w:tc>
          <w:tcPr>
            <w:tcW w:w="6480" w:type="dxa"/>
            <w:tcBorders>
              <w:top w:val="nil"/>
              <w:left w:val="nil"/>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Обновление содержания и технологий дополнительного образования</w:t>
            </w:r>
          </w:p>
        </w:tc>
        <w:tc>
          <w:tcPr>
            <w:tcW w:w="960" w:type="dxa"/>
            <w:tcBorders>
              <w:top w:val="nil"/>
              <w:left w:val="nil"/>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jc w:val="center"/>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47</w:t>
            </w:r>
          </w:p>
        </w:tc>
      </w:tr>
      <w:tr w:rsidR="00526234" w:rsidRPr="00526234" w:rsidTr="00526234">
        <w:trPr>
          <w:trHeight w:val="949"/>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jc w:val="center"/>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7</w:t>
            </w:r>
          </w:p>
        </w:tc>
        <w:tc>
          <w:tcPr>
            <w:tcW w:w="6480" w:type="dxa"/>
            <w:tcBorders>
              <w:top w:val="nil"/>
              <w:left w:val="nil"/>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Построение образовательной среды для выявления и индивидуального сопровождения высокомотивированных школьников</w:t>
            </w:r>
          </w:p>
        </w:tc>
        <w:tc>
          <w:tcPr>
            <w:tcW w:w="960" w:type="dxa"/>
            <w:tcBorders>
              <w:top w:val="nil"/>
              <w:left w:val="nil"/>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jc w:val="center"/>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33</w:t>
            </w:r>
          </w:p>
        </w:tc>
      </w:tr>
      <w:tr w:rsidR="00526234" w:rsidRPr="00526234" w:rsidTr="00526234">
        <w:trPr>
          <w:trHeight w:val="949"/>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jc w:val="center"/>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8</w:t>
            </w:r>
          </w:p>
        </w:tc>
        <w:tc>
          <w:tcPr>
            <w:tcW w:w="6480" w:type="dxa"/>
            <w:tcBorders>
              <w:top w:val="nil"/>
              <w:left w:val="nil"/>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Модели образовательных организаций и муниципальные модели инклюзивного образования</w:t>
            </w:r>
          </w:p>
        </w:tc>
        <w:tc>
          <w:tcPr>
            <w:tcW w:w="960" w:type="dxa"/>
            <w:tcBorders>
              <w:top w:val="nil"/>
              <w:left w:val="nil"/>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jc w:val="center"/>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53</w:t>
            </w:r>
          </w:p>
        </w:tc>
      </w:tr>
      <w:tr w:rsidR="00526234" w:rsidRPr="00526234" w:rsidTr="00526234">
        <w:trPr>
          <w:trHeight w:val="949"/>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jc w:val="center"/>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9</w:t>
            </w:r>
          </w:p>
        </w:tc>
        <w:tc>
          <w:tcPr>
            <w:tcW w:w="6480" w:type="dxa"/>
            <w:tcBorders>
              <w:top w:val="nil"/>
              <w:left w:val="nil"/>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Создание условий для профессионального становления и развития педагогов</w:t>
            </w:r>
          </w:p>
        </w:tc>
        <w:tc>
          <w:tcPr>
            <w:tcW w:w="960" w:type="dxa"/>
            <w:tcBorders>
              <w:top w:val="nil"/>
              <w:left w:val="nil"/>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jc w:val="center"/>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33</w:t>
            </w:r>
          </w:p>
        </w:tc>
      </w:tr>
      <w:tr w:rsidR="00526234" w:rsidRPr="00526234" w:rsidTr="00526234">
        <w:trPr>
          <w:trHeight w:val="949"/>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jc w:val="center"/>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10</w:t>
            </w:r>
          </w:p>
        </w:tc>
        <w:tc>
          <w:tcPr>
            <w:tcW w:w="6480" w:type="dxa"/>
            <w:tcBorders>
              <w:top w:val="nil"/>
              <w:left w:val="nil"/>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Современные практики наставничества</w:t>
            </w:r>
          </w:p>
        </w:tc>
        <w:tc>
          <w:tcPr>
            <w:tcW w:w="960" w:type="dxa"/>
            <w:tcBorders>
              <w:top w:val="nil"/>
              <w:left w:val="nil"/>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jc w:val="center"/>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9</w:t>
            </w:r>
          </w:p>
        </w:tc>
      </w:tr>
      <w:tr w:rsidR="00526234" w:rsidRPr="00526234" w:rsidTr="00526234">
        <w:trPr>
          <w:trHeight w:val="949"/>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jc w:val="center"/>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11</w:t>
            </w:r>
          </w:p>
        </w:tc>
        <w:tc>
          <w:tcPr>
            <w:tcW w:w="6480" w:type="dxa"/>
            <w:tcBorders>
              <w:top w:val="nil"/>
              <w:left w:val="nil"/>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Становление укладов жизни школ как факторов духовно-нравственного развития обучающихся и обновление практик воспитания</w:t>
            </w:r>
          </w:p>
        </w:tc>
        <w:tc>
          <w:tcPr>
            <w:tcW w:w="960" w:type="dxa"/>
            <w:tcBorders>
              <w:top w:val="nil"/>
              <w:left w:val="nil"/>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jc w:val="center"/>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76</w:t>
            </w:r>
          </w:p>
        </w:tc>
      </w:tr>
      <w:tr w:rsidR="00526234" w:rsidRPr="00526234" w:rsidTr="00526234">
        <w:trPr>
          <w:trHeight w:val="949"/>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jc w:val="center"/>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12</w:t>
            </w:r>
          </w:p>
        </w:tc>
        <w:tc>
          <w:tcPr>
            <w:tcW w:w="6480" w:type="dxa"/>
            <w:tcBorders>
              <w:top w:val="nil"/>
              <w:left w:val="nil"/>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Современные практики предпрофессиональной и профессиональной подготовки (на материале Ворлдскиллс и Джуниорскиллс)</w:t>
            </w:r>
          </w:p>
        </w:tc>
        <w:tc>
          <w:tcPr>
            <w:tcW w:w="960" w:type="dxa"/>
            <w:tcBorders>
              <w:top w:val="nil"/>
              <w:left w:val="nil"/>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jc w:val="center"/>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7</w:t>
            </w:r>
          </w:p>
        </w:tc>
      </w:tr>
      <w:tr w:rsidR="00526234" w:rsidRPr="00526234" w:rsidTr="00526234">
        <w:trPr>
          <w:trHeight w:val="949"/>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jc w:val="center"/>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13</w:t>
            </w:r>
          </w:p>
        </w:tc>
        <w:tc>
          <w:tcPr>
            <w:tcW w:w="6480" w:type="dxa"/>
            <w:tcBorders>
              <w:top w:val="nil"/>
              <w:left w:val="nil"/>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Модернизация содержания и технологий обучения: практики построения образовательных программ общего образования в сетевой форме</w:t>
            </w:r>
          </w:p>
        </w:tc>
        <w:tc>
          <w:tcPr>
            <w:tcW w:w="960" w:type="dxa"/>
            <w:tcBorders>
              <w:top w:val="nil"/>
              <w:left w:val="nil"/>
              <w:bottom w:val="single" w:sz="4" w:space="0" w:color="auto"/>
              <w:right w:val="single" w:sz="4" w:space="0" w:color="auto"/>
            </w:tcBorders>
            <w:shd w:val="clear" w:color="auto" w:fill="auto"/>
            <w:vAlign w:val="center"/>
            <w:hideMark/>
          </w:tcPr>
          <w:p w:rsidR="00526234" w:rsidRPr="00526234" w:rsidRDefault="00804AE8" w:rsidP="0052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526234" w:rsidRPr="00526234" w:rsidTr="00526234">
        <w:trPr>
          <w:trHeight w:val="949"/>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jc w:val="center"/>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14</w:t>
            </w:r>
          </w:p>
        </w:tc>
        <w:tc>
          <w:tcPr>
            <w:tcW w:w="6480" w:type="dxa"/>
            <w:tcBorders>
              <w:top w:val="nil"/>
              <w:left w:val="nil"/>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Содержание и методика преподавания основ финансовой грамотности (для образовательных организаций, реализующих программы по финансовой грамотности)</w:t>
            </w:r>
          </w:p>
        </w:tc>
        <w:tc>
          <w:tcPr>
            <w:tcW w:w="960" w:type="dxa"/>
            <w:tcBorders>
              <w:top w:val="nil"/>
              <w:left w:val="nil"/>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jc w:val="center"/>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35</w:t>
            </w:r>
          </w:p>
        </w:tc>
      </w:tr>
      <w:tr w:rsidR="00526234" w:rsidRPr="00526234" w:rsidTr="00526234">
        <w:trPr>
          <w:trHeight w:val="949"/>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jc w:val="center"/>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15</w:t>
            </w:r>
          </w:p>
        </w:tc>
        <w:tc>
          <w:tcPr>
            <w:tcW w:w="6480" w:type="dxa"/>
            <w:tcBorders>
              <w:top w:val="nil"/>
              <w:left w:val="nil"/>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Модернизация содержания и технологий обучения: практики достижения и оценки функциональных грамотностей</w:t>
            </w:r>
          </w:p>
        </w:tc>
        <w:tc>
          <w:tcPr>
            <w:tcW w:w="960" w:type="dxa"/>
            <w:tcBorders>
              <w:top w:val="nil"/>
              <w:left w:val="nil"/>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jc w:val="center"/>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13</w:t>
            </w:r>
          </w:p>
        </w:tc>
      </w:tr>
      <w:tr w:rsidR="00526234" w:rsidRPr="00526234" w:rsidTr="00526234">
        <w:trPr>
          <w:trHeight w:val="949"/>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jc w:val="center"/>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16</w:t>
            </w:r>
          </w:p>
        </w:tc>
        <w:tc>
          <w:tcPr>
            <w:tcW w:w="6480" w:type="dxa"/>
            <w:tcBorders>
              <w:top w:val="nil"/>
              <w:left w:val="nil"/>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Модернизация содержания и технологий обучения: практики формирования и сопровождения ИОП школьников</w:t>
            </w:r>
          </w:p>
        </w:tc>
        <w:tc>
          <w:tcPr>
            <w:tcW w:w="960" w:type="dxa"/>
            <w:tcBorders>
              <w:top w:val="nil"/>
              <w:left w:val="nil"/>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jc w:val="center"/>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11</w:t>
            </w:r>
          </w:p>
        </w:tc>
      </w:tr>
      <w:tr w:rsidR="00526234" w:rsidRPr="00526234" w:rsidTr="00526234">
        <w:trPr>
          <w:trHeight w:val="949"/>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jc w:val="center"/>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17</w:t>
            </w:r>
          </w:p>
        </w:tc>
        <w:tc>
          <w:tcPr>
            <w:tcW w:w="6480" w:type="dxa"/>
            <w:tcBorders>
              <w:top w:val="nil"/>
              <w:left w:val="nil"/>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Модернизация содержания и технологий обучения: практики реализации концепции образовательной области «Технология» на школьном уровне</w:t>
            </w:r>
          </w:p>
        </w:tc>
        <w:tc>
          <w:tcPr>
            <w:tcW w:w="960" w:type="dxa"/>
            <w:tcBorders>
              <w:top w:val="nil"/>
              <w:left w:val="nil"/>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jc w:val="center"/>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12</w:t>
            </w:r>
          </w:p>
        </w:tc>
      </w:tr>
      <w:tr w:rsidR="00526234" w:rsidRPr="00526234" w:rsidTr="00526234">
        <w:trPr>
          <w:trHeight w:val="949"/>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jc w:val="center"/>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18</w:t>
            </w:r>
          </w:p>
        </w:tc>
        <w:tc>
          <w:tcPr>
            <w:tcW w:w="6480" w:type="dxa"/>
            <w:tcBorders>
              <w:top w:val="nil"/>
              <w:left w:val="nil"/>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Модернизация содержания и технологий обучения: сетевые практики реализации концепции технологического образования</w:t>
            </w:r>
          </w:p>
        </w:tc>
        <w:tc>
          <w:tcPr>
            <w:tcW w:w="960" w:type="dxa"/>
            <w:tcBorders>
              <w:top w:val="nil"/>
              <w:left w:val="nil"/>
              <w:bottom w:val="single" w:sz="4" w:space="0" w:color="auto"/>
              <w:right w:val="single" w:sz="4" w:space="0" w:color="auto"/>
            </w:tcBorders>
            <w:shd w:val="clear" w:color="auto" w:fill="auto"/>
            <w:vAlign w:val="center"/>
            <w:hideMark/>
          </w:tcPr>
          <w:p w:rsidR="00526234" w:rsidRPr="00526234" w:rsidRDefault="00526234" w:rsidP="00526234">
            <w:pPr>
              <w:spacing w:after="0" w:line="240" w:lineRule="auto"/>
              <w:jc w:val="center"/>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3</w:t>
            </w:r>
          </w:p>
        </w:tc>
      </w:tr>
      <w:tr w:rsidR="00526234" w:rsidRPr="00526234" w:rsidTr="00526234">
        <w:trPr>
          <w:trHeight w:val="300"/>
        </w:trPr>
        <w:tc>
          <w:tcPr>
            <w:tcW w:w="73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34" w:rsidRPr="00526234" w:rsidRDefault="00526234" w:rsidP="00526234">
            <w:pPr>
              <w:spacing w:after="0" w:line="240" w:lineRule="auto"/>
              <w:jc w:val="right"/>
              <w:rPr>
                <w:rFonts w:ascii="Times New Roman" w:eastAsia="Times New Roman" w:hAnsi="Times New Roman" w:cs="Times New Roman"/>
                <w:b/>
                <w:bCs/>
                <w:color w:val="000000"/>
                <w:lang w:eastAsia="ru-RU"/>
              </w:rPr>
            </w:pPr>
            <w:r w:rsidRPr="00526234">
              <w:rPr>
                <w:rFonts w:ascii="Times New Roman" w:eastAsia="Times New Roman" w:hAnsi="Times New Roman" w:cs="Times New Roman"/>
                <w:b/>
                <w:bCs/>
                <w:color w:val="000000"/>
                <w:lang w:eastAsia="ru-RU"/>
              </w:rPr>
              <w:t>Всего</w:t>
            </w:r>
          </w:p>
        </w:tc>
        <w:tc>
          <w:tcPr>
            <w:tcW w:w="960" w:type="dxa"/>
            <w:tcBorders>
              <w:top w:val="nil"/>
              <w:left w:val="nil"/>
              <w:bottom w:val="single" w:sz="4" w:space="0" w:color="auto"/>
              <w:right w:val="single" w:sz="4" w:space="0" w:color="auto"/>
            </w:tcBorders>
            <w:shd w:val="clear" w:color="auto" w:fill="auto"/>
            <w:noWrap/>
            <w:vAlign w:val="bottom"/>
            <w:hideMark/>
          </w:tcPr>
          <w:p w:rsidR="00526234" w:rsidRPr="00526234" w:rsidRDefault="00526234" w:rsidP="00526234">
            <w:pPr>
              <w:spacing w:after="0" w:line="240" w:lineRule="auto"/>
              <w:jc w:val="right"/>
              <w:rPr>
                <w:rFonts w:ascii="Times New Roman" w:eastAsia="Times New Roman" w:hAnsi="Times New Roman" w:cs="Times New Roman"/>
                <w:color w:val="000000"/>
                <w:lang w:eastAsia="ru-RU"/>
              </w:rPr>
            </w:pPr>
            <w:r w:rsidRPr="00526234">
              <w:rPr>
                <w:rFonts w:ascii="Times New Roman" w:eastAsia="Times New Roman" w:hAnsi="Times New Roman" w:cs="Times New Roman"/>
                <w:color w:val="000000"/>
                <w:lang w:eastAsia="ru-RU"/>
              </w:rPr>
              <w:t>516</w:t>
            </w:r>
          </w:p>
        </w:tc>
      </w:tr>
    </w:tbl>
    <w:p w:rsidR="00A52109" w:rsidRDefault="00A52109" w:rsidP="001C4DFA">
      <w:pPr>
        <w:tabs>
          <w:tab w:val="left" w:pos="1741"/>
        </w:tabs>
        <w:spacing w:line="240" w:lineRule="auto"/>
      </w:pPr>
    </w:p>
    <w:p w:rsidR="00A52109" w:rsidRDefault="00A52109" w:rsidP="001C4DFA">
      <w:pPr>
        <w:tabs>
          <w:tab w:val="left" w:pos="1741"/>
        </w:tabs>
        <w:spacing w:line="240" w:lineRule="auto"/>
      </w:pPr>
    </w:p>
    <w:p w:rsidR="00A52109" w:rsidRDefault="00A52109" w:rsidP="001C4DFA">
      <w:pPr>
        <w:tabs>
          <w:tab w:val="left" w:pos="1741"/>
        </w:tabs>
        <w:spacing w:line="240" w:lineRule="auto"/>
      </w:pPr>
    </w:p>
    <w:p w:rsidR="00A52109" w:rsidRDefault="00A52109" w:rsidP="001C4DFA">
      <w:pPr>
        <w:tabs>
          <w:tab w:val="left" w:pos="1741"/>
        </w:tabs>
        <w:spacing w:line="240" w:lineRule="auto"/>
      </w:pPr>
    </w:p>
    <w:p w:rsidR="004F54CC" w:rsidRPr="007010E7" w:rsidRDefault="004F54CC" w:rsidP="004F54CC">
      <w:pPr>
        <w:tabs>
          <w:tab w:val="left" w:pos="1741"/>
        </w:tabs>
        <w:spacing w:line="240" w:lineRule="auto"/>
        <w:jc w:val="center"/>
        <w:rPr>
          <w:rFonts w:ascii="Times New Roman" w:hAnsi="Times New Roman" w:cs="Times New Roman"/>
          <w:b/>
          <w:sz w:val="24"/>
          <w:szCs w:val="24"/>
        </w:rPr>
      </w:pPr>
      <w:r w:rsidRPr="007010E7">
        <w:rPr>
          <w:rFonts w:ascii="Times New Roman" w:hAnsi="Times New Roman" w:cs="Times New Roman"/>
          <w:b/>
          <w:sz w:val="24"/>
          <w:szCs w:val="24"/>
        </w:rPr>
        <w:lastRenderedPageBreak/>
        <w:t xml:space="preserve">Свод результатов заявочной кампании и региональной технической экспертизы </w:t>
      </w:r>
    </w:p>
    <w:p w:rsidR="004F54CC" w:rsidRPr="007010E7" w:rsidRDefault="004F54CC" w:rsidP="004F54CC">
      <w:pPr>
        <w:tabs>
          <w:tab w:val="left" w:pos="1741"/>
        </w:tabs>
        <w:spacing w:line="240" w:lineRule="auto"/>
        <w:jc w:val="center"/>
        <w:rPr>
          <w:rFonts w:ascii="Times New Roman" w:hAnsi="Times New Roman" w:cs="Times New Roman"/>
          <w:b/>
          <w:sz w:val="24"/>
          <w:szCs w:val="24"/>
        </w:rPr>
      </w:pPr>
      <w:r w:rsidRPr="007010E7">
        <w:rPr>
          <w:rFonts w:ascii="Times New Roman" w:hAnsi="Times New Roman" w:cs="Times New Roman"/>
          <w:b/>
          <w:sz w:val="24"/>
          <w:szCs w:val="24"/>
        </w:rPr>
        <w:t>Атласа 2020</w:t>
      </w:r>
    </w:p>
    <w:tbl>
      <w:tblPr>
        <w:tblStyle w:val="a4"/>
        <w:tblW w:w="0" w:type="auto"/>
        <w:tblLook w:val="04A0" w:firstRow="1" w:lastRow="0" w:firstColumn="1" w:lastColumn="0" w:noHBand="0" w:noVBand="1"/>
      </w:tblPr>
      <w:tblGrid>
        <w:gridCol w:w="475"/>
        <w:gridCol w:w="2356"/>
        <w:gridCol w:w="843"/>
        <w:gridCol w:w="1604"/>
        <w:gridCol w:w="1445"/>
        <w:gridCol w:w="1652"/>
        <w:gridCol w:w="1196"/>
      </w:tblGrid>
      <w:tr w:rsidR="008F0632" w:rsidRPr="008F0632" w:rsidTr="009C4A8C">
        <w:trPr>
          <w:trHeight w:val="432"/>
        </w:trPr>
        <w:tc>
          <w:tcPr>
            <w:tcW w:w="533" w:type="dxa"/>
            <w:vMerge w:val="restart"/>
            <w:noWrap/>
            <w:hideMark/>
          </w:tcPr>
          <w:p w:rsidR="008F0632" w:rsidRPr="008F0632" w:rsidRDefault="008F0632" w:rsidP="008F0632">
            <w:pPr>
              <w:tabs>
                <w:tab w:val="left" w:pos="1741"/>
              </w:tabs>
              <w:rPr>
                <w:rFonts w:ascii="Times New Roman" w:hAnsi="Times New Roman" w:cs="Times New Roman"/>
                <w:b/>
                <w:bCs/>
                <w:sz w:val="24"/>
                <w:szCs w:val="24"/>
              </w:rPr>
            </w:pPr>
            <w:r w:rsidRPr="008F0632">
              <w:rPr>
                <w:rFonts w:ascii="Times New Roman" w:hAnsi="Times New Roman" w:cs="Times New Roman"/>
                <w:b/>
                <w:bCs/>
                <w:sz w:val="24"/>
                <w:szCs w:val="24"/>
              </w:rPr>
              <w:t>№</w:t>
            </w:r>
          </w:p>
        </w:tc>
        <w:tc>
          <w:tcPr>
            <w:tcW w:w="2836" w:type="dxa"/>
            <w:vMerge w:val="restart"/>
            <w:noWrap/>
            <w:hideMark/>
          </w:tcPr>
          <w:p w:rsidR="008F0632" w:rsidRPr="008F0632" w:rsidRDefault="00250C24" w:rsidP="008F0632">
            <w:pPr>
              <w:tabs>
                <w:tab w:val="left" w:pos="1741"/>
              </w:tabs>
              <w:rPr>
                <w:rFonts w:ascii="Times New Roman" w:hAnsi="Times New Roman" w:cs="Times New Roman"/>
                <w:b/>
                <w:bCs/>
                <w:sz w:val="24"/>
                <w:szCs w:val="24"/>
              </w:rPr>
            </w:pPr>
            <w:r>
              <w:rPr>
                <w:rFonts w:ascii="Times New Roman" w:hAnsi="Times New Roman" w:cs="Times New Roman"/>
                <w:b/>
                <w:bCs/>
                <w:sz w:val="24"/>
                <w:szCs w:val="24"/>
              </w:rPr>
              <w:t>Муниципалитет</w:t>
            </w:r>
          </w:p>
        </w:tc>
        <w:tc>
          <w:tcPr>
            <w:tcW w:w="983" w:type="dxa"/>
            <w:vMerge w:val="restart"/>
            <w:noWrap/>
            <w:hideMark/>
          </w:tcPr>
          <w:p w:rsidR="008F0632" w:rsidRPr="008F0632" w:rsidRDefault="008F0632" w:rsidP="008F0632">
            <w:pPr>
              <w:tabs>
                <w:tab w:val="left" w:pos="1741"/>
              </w:tabs>
              <w:rPr>
                <w:rFonts w:ascii="Times New Roman" w:hAnsi="Times New Roman" w:cs="Times New Roman"/>
                <w:b/>
                <w:bCs/>
                <w:sz w:val="24"/>
                <w:szCs w:val="24"/>
              </w:rPr>
            </w:pPr>
            <w:r w:rsidRPr="008F0632">
              <w:rPr>
                <w:rFonts w:ascii="Times New Roman" w:hAnsi="Times New Roman" w:cs="Times New Roman"/>
                <w:b/>
                <w:bCs/>
                <w:sz w:val="24"/>
                <w:szCs w:val="24"/>
              </w:rPr>
              <w:t>Всего заявок</w:t>
            </w:r>
          </w:p>
        </w:tc>
        <w:tc>
          <w:tcPr>
            <w:tcW w:w="3923" w:type="dxa"/>
            <w:gridSpan w:val="3"/>
            <w:noWrap/>
            <w:hideMark/>
          </w:tcPr>
          <w:p w:rsidR="008F0632" w:rsidRPr="008F0632" w:rsidRDefault="008F0632" w:rsidP="008F0632">
            <w:pPr>
              <w:tabs>
                <w:tab w:val="left" w:pos="1741"/>
              </w:tabs>
              <w:rPr>
                <w:rFonts w:ascii="Times New Roman" w:hAnsi="Times New Roman" w:cs="Times New Roman"/>
                <w:b/>
                <w:bCs/>
                <w:sz w:val="24"/>
                <w:szCs w:val="24"/>
              </w:rPr>
            </w:pPr>
            <w:r w:rsidRPr="008F0632">
              <w:rPr>
                <w:rFonts w:ascii="Times New Roman" w:hAnsi="Times New Roman" w:cs="Times New Roman"/>
                <w:b/>
                <w:bCs/>
                <w:sz w:val="24"/>
                <w:szCs w:val="24"/>
              </w:rPr>
              <w:t>заявленные типы практик</w:t>
            </w:r>
          </w:p>
        </w:tc>
        <w:tc>
          <w:tcPr>
            <w:tcW w:w="1296" w:type="dxa"/>
            <w:vMerge w:val="restart"/>
            <w:noWrap/>
            <w:hideMark/>
          </w:tcPr>
          <w:p w:rsidR="008F0632" w:rsidRPr="008F0632" w:rsidRDefault="008F0632" w:rsidP="008F0632">
            <w:pPr>
              <w:tabs>
                <w:tab w:val="left" w:pos="1741"/>
              </w:tabs>
              <w:rPr>
                <w:rFonts w:ascii="Times New Roman" w:hAnsi="Times New Roman" w:cs="Times New Roman"/>
                <w:b/>
                <w:bCs/>
                <w:sz w:val="24"/>
                <w:szCs w:val="24"/>
              </w:rPr>
            </w:pPr>
            <w:r w:rsidRPr="008F0632">
              <w:rPr>
                <w:rFonts w:ascii="Times New Roman" w:hAnsi="Times New Roman" w:cs="Times New Roman"/>
                <w:b/>
                <w:bCs/>
                <w:sz w:val="24"/>
                <w:szCs w:val="24"/>
              </w:rPr>
              <w:t>не прошли тех. экспертизу</w:t>
            </w:r>
          </w:p>
        </w:tc>
      </w:tr>
      <w:tr w:rsidR="008F0632" w:rsidRPr="008F0632" w:rsidTr="009C4A8C">
        <w:trPr>
          <w:trHeight w:val="432"/>
        </w:trPr>
        <w:tc>
          <w:tcPr>
            <w:tcW w:w="533" w:type="dxa"/>
            <w:vMerge/>
            <w:hideMark/>
          </w:tcPr>
          <w:p w:rsidR="008F0632" w:rsidRPr="008F0632" w:rsidRDefault="008F0632" w:rsidP="008F0632">
            <w:pPr>
              <w:tabs>
                <w:tab w:val="left" w:pos="1741"/>
              </w:tabs>
              <w:rPr>
                <w:rFonts w:ascii="Times New Roman" w:hAnsi="Times New Roman" w:cs="Times New Roman"/>
                <w:b/>
                <w:bCs/>
                <w:sz w:val="24"/>
                <w:szCs w:val="24"/>
              </w:rPr>
            </w:pPr>
          </w:p>
        </w:tc>
        <w:tc>
          <w:tcPr>
            <w:tcW w:w="2836" w:type="dxa"/>
            <w:vMerge/>
            <w:hideMark/>
          </w:tcPr>
          <w:p w:rsidR="008F0632" w:rsidRPr="008F0632" w:rsidRDefault="008F0632" w:rsidP="008F0632">
            <w:pPr>
              <w:tabs>
                <w:tab w:val="left" w:pos="1741"/>
              </w:tabs>
              <w:rPr>
                <w:rFonts w:ascii="Times New Roman" w:hAnsi="Times New Roman" w:cs="Times New Roman"/>
                <w:b/>
                <w:bCs/>
                <w:sz w:val="24"/>
                <w:szCs w:val="24"/>
              </w:rPr>
            </w:pPr>
          </w:p>
        </w:tc>
        <w:tc>
          <w:tcPr>
            <w:tcW w:w="983" w:type="dxa"/>
            <w:vMerge/>
            <w:hideMark/>
          </w:tcPr>
          <w:p w:rsidR="008F0632" w:rsidRPr="008F0632" w:rsidRDefault="008F0632" w:rsidP="008F0632">
            <w:pPr>
              <w:tabs>
                <w:tab w:val="left" w:pos="1741"/>
              </w:tabs>
              <w:rPr>
                <w:rFonts w:ascii="Times New Roman" w:hAnsi="Times New Roman" w:cs="Times New Roman"/>
                <w:b/>
                <w:bCs/>
                <w:sz w:val="24"/>
                <w:szCs w:val="24"/>
              </w:rPr>
            </w:pPr>
          </w:p>
        </w:tc>
        <w:tc>
          <w:tcPr>
            <w:tcW w:w="1324" w:type="dxa"/>
            <w:noWrap/>
            <w:hideMark/>
          </w:tcPr>
          <w:p w:rsidR="008F0632" w:rsidRPr="008F0632" w:rsidRDefault="008F0632" w:rsidP="008F0632">
            <w:pPr>
              <w:tabs>
                <w:tab w:val="left" w:pos="1741"/>
              </w:tabs>
              <w:rPr>
                <w:rFonts w:ascii="Times New Roman" w:hAnsi="Times New Roman" w:cs="Times New Roman"/>
                <w:b/>
                <w:bCs/>
                <w:sz w:val="24"/>
                <w:szCs w:val="24"/>
              </w:rPr>
            </w:pPr>
            <w:r w:rsidRPr="008F0632">
              <w:rPr>
                <w:rFonts w:ascii="Times New Roman" w:hAnsi="Times New Roman" w:cs="Times New Roman"/>
                <w:b/>
                <w:bCs/>
                <w:sz w:val="24"/>
                <w:szCs w:val="24"/>
              </w:rPr>
              <w:t>педагогическая практика</w:t>
            </w:r>
          </w:p>
        </w:tc>
        <w:tc>
          <w:tcPr>
            <w:tcW w:w="1255" w:type="dxa"/>
            <w:noWrap/>
            <w:hideMark/>
          </w:tcPr>
          <w:p w:rsidR="008F0632" w:rsidRPr="008F0632" w:rsidRDefault="008F0632" w:rsidP="008F0632">
            <w:pPr>
              <w:tabs>
                <w:tab w:val="left" w:pos="1741"/>
              </w:tabs>
              <w:rPr>
                <w:rFonts w:ascii="Times New Roman" w:hAnsi="Times New Roman" w:cs="Times New Roman"/>
                <w:b/>
                <w:bCs/>
                <w:sz w:val="24"/>
                <w:szCs w:val="24"/>
              </w:rPr>
            </w:pPr>
            <w:r w:rsidRPr="008F0632">
              <w:rPr>
                <w:rFonts w:ascii="Times New Roman" w:hAnsi="Times New Roman" w:cs="Times New Roman"/>
                <w:b/>
                <w:bCs/>
                <w:sz w:val="24"/>
                <w:szCs w:val="24"/>
              </w:rPr>
              <w:t>методическая практика</w:t>
            </w:r>
          </w:p>
        </w:tc>
        <w:tc>
          <w:tcPr>
            <w:tcW w:w="1344" w:type="dxa"/>
            <w:noWrap/>
            <w:hideMark/>
          </w:tcPr>
          <w:p w:rsidR="008F0632" w:rsidRPr="008F0632" w:rsidRDefault="008F0632" w:rsidP="008F0632">
            <w:pPr>
              <w:tabs>
                <w:tab w:val="left" w:pos="1741"/>
              </w:tabs>
              <w:rPr>
                <w:rFonts w:ascii="Times New Roman" w:hAnsi="Times New Roman" w:cs="Times New Roman"/>
                <w:b/>
                <w:bCs/>
                <w:sz w:val="24"/>
                <w:szCs w:val="24"/>
              </w:rPr>
            </w:pPr>
            <w:r w:rsidRPr="008F0632">
              <w:rPr>
                <w:rFonts w:ascii="Times New Roman" w:hAnsi="Times New Roman" w:cs="Times New Roman"/>
                <w:b/>
                <w:bCs/>
                <w:sz w:val="24"/>
                <w:szCs w:val="24"/>
              </w:rPr>
              <w:t>управленческая практика</w:t>
            </w:r>
          </w:p>
        </w:tc>
        <w:tc>
          <w:tcPr>
            <w:tcW w:w="1296" w:type="dxa"/>
            <w:vMerge/>
            <w:hideMark/>
          </w:tcPr>
          <w:p w:rsidR="008F0632" w:rsidRPr="008F0632" w:rsidRDefault="008F0632" w:rsidP="008F0632">
            <w:pPr>
              <w:tabs>
                <w:tab w:val="left" w:pos="1741"/>
              </w:tabs>
              <w:rPr>
                <w:rFonts w:ascii="Times New Roman" w:hAnsi="Times New Roman" w:cs="Times New Roman"/>
                <w:b/>
                <w:bCs/>
                <w:sz w:val="24"/>
                <w:szCs w:val="24"/>
              </w:rPr>
            </w:pP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Абанский район</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11</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10</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Ачинский район</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12</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9</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5</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Балахтинский район</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35</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30</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4</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4</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Березовский район</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4</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5</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Бирилюсский район</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6</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Боготольский район</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14</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12</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7</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Богучанский район</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14</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14</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8</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Большемуртинский район</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5</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9</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Большеулуйский район</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17</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13</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4</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7</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10</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г. Ачинск</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55</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44</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5</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6</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11</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г. Боготол</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14</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11</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12</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г. Бородино</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10</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9</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5</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13</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г. Дивногорск</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23</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16</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4</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14</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г. Енисейск</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17</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14</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15</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г. Канск</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25</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12</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12</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16</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г. Красноярск (Железнодорожный район)</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6</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4</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17</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г. Красноярск (Кировский район)</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16</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6</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7</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18</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г. Красноярск (Ленинский район)</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25</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15</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4</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6</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19</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г. Красноярск (Октябрьский район)</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22</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10</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7</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5</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20</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г. Красноярск (Свердловский район)</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27</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18</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5</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4</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21</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г. Красноярск (Советский район)</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20</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17</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4</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lastRenderedPageBreak/>
              <w:t>22</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г. Красноярск (Центральный район)</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7</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4</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23</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г. Лесосибирск</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59</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39</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9</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11</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13</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24</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г. Минусинск</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34</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25</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5</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4</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25</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г. Назарово</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34</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30</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7</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26</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г. Норильск</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56</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42</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13</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5</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27</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г. Сосновоборск</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10</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9</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28</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г. Шарыпово</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9</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29</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Дзержинский район</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19</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17</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30</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Емельяновский район</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5</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5</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31</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Енисейский район</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12</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7</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32</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Ермаковский район</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25</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23</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33</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ЗАТО г. Железногорск</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34</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28</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5</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34</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ЗАТО г. Зеленогорск</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59</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55</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11</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35</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ЗАТО п. Солнечный</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36</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Идринский район</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28</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23</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37</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Иланский район</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10</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6</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5</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38</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Ирбейский район</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24</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18</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5</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39</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Казачинский район</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6</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4</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40</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Канский район</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41</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Каратузский район</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11</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11</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42</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Кежемский район</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11</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9</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43</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Козульский район</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6</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5</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44</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Краснотуранский район</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33</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24</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5</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4</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6</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45</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Курагинский район</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23</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13</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10</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46</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Манский район</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9</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7</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47</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Минусинский район</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48</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Мотыгинский район</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49</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Назаровский район</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15</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9</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4</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lastRenderedPageBreak/>
              <w:t>50</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Нижнеингашский район</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11</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10</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51</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Новоселовский район</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36</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31</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4</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6</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52</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Партизанский район</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12</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11</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4</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53</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Пировский район</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6</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4</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54</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Рыбинский район</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8</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6</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4</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55</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Саянский район</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32</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19</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5</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8</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7</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56</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Северо-Енисейский район</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36</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28</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5</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57</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Сухобузимский район</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12</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6</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4</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6</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58</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Таймырский Долгано-Ненецкий МР</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59</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Тасеевский район</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38</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31</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5</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60</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Туруханский район</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5</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61</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Тюхтетский район</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62</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Ужурский район</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33</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28</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5</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63</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Уярский район</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22</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14</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5</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4</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64</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Шарыповский район</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10</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5</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4</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w:t>
            </w:r>
          </w:p>
        </w:tc>
      </w:tr>
      <w:tr w:rsidR="008F0632" w:rsidRPr="008F0632" w:rsidTr="009C4A8C">
        <w:trPr>
          <w:trHeight w:val="480"/>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65</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Шушенский район</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24</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18</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4</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2</w:t>
            </w:r>
          </w:p>
        </w:tc>
      </w:tr>
      <w:tr w:rsidR="008F0632" w:rsidRPr="008F0632" w:rsidTr="009C4A8C">
        <w:trPr>
          <w:trHeight w:val="492"/>
        </w:trPr>
        <w:tc>
          <w:tcPr>
            <w:tcW w:w="53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66</w:t>
            </w:r>
          </w:p>
        </w:tc>
        <w:tc>
          <w:tcPr>
            <w:tcW w:w="283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Эвенкийский МР</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3</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0</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w:t>
            </w:r>
          </w:p>
        </w:tc>
      </w:tr>
      <w:tr w:rsidR="008F0632" w:rsidRPr="008F0632" w:rsidTr="009C4A8C">
        <w:trPr>
          <w:trHeight w:val="492"/>
        </w:trPr>
        <w:tc>
          <w:tcPr>
            <w:tcW w:w="3369" w:type="dxa"/>
            <w:gridSpan w:val="2"/>
            <w:noWrap/>
            <w:hideMark/>
          </w:tcPr>
          <w:p w:rsidR="008F0632" w:rsidRPr="008F0632" w:rsidRDefault="008F0632" w:rsidP="008F0632">
            <w:pPr>
              <w:tabs>
                <w:tab w:val="left" w:pos="1741"/>
              </w:tabs>
              <w:rPr>
                <w:rFonts w:ascii="Times New Roman" w:hAnsi="Times New Roman" w:cs="Times New Roman"/>
                <w:b/>
                <w:bCs/>
                <w:sz w:val="24"/>
                <w:szCs w:val="24"/>
              </w:rPr>
            </w:pPr>
            <w:r w:rsidRPr="008F0632">
              <w:rPr>
                <w:rFonts w:ascii="Times New Roman" w:hAnsi="Times New Roman" w:cs="Times New Roman"/>
                <w:b/>
                <w:bCs/>
                <w:sz w:val="24"/>
                <w:szCs w:val="24"/>
              </w:rPr>
              <w:t>ИТОГО</w:t>
            </w:r>
          </w:p>
        </w:tc>
        <w:tc>
          <w:tcPr>
            <w:tcW w:w="983"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1212</w:t>
            </w:r>
          </w:p>
        </w:tc>
        <w:tc>
          <w:tcPr>
            <w:tcW w:w="132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909</w:t>
            </w:r>
          </w:p>
        </w:tc>
        <w:tc>
          <w:tcPr>
            <w:tcW w:w="1255"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147</w:t>
            </w:r>
          </w:p>
        </w:tc>
        <w:tc>
          <w:tcPr>
            <w:tcW w:w="1344"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156</w:t>
            </w:r>
          </w:p>
        </w:tc>
        <w:tc>
          <w:tcPr>
            <w:tcW w:w="1296" w:type="dxa"/>
            <w:noWrap/>
            <w:hideMark/>
          </w:tcPr>
          <w:p w:rsidR="008F0632" w:rsidRPr="008F0632" w:rsidRDefault="008F0632" w:rsidP="008F0632">
            <w:pPr>
              <w:tabs>
                <w:tab w:val="left" w:pos="1741"/>
              </w:tabs>
              <w:rPr>
                <w:rFonts w:ascii="Times New Roman" w:hAnsi="Times New Roman" w:cs="Times New Roman"/>
                <w:sz w:val="24"/>
                <w:szCs w:val="24"/>
              </w:rPr>
            </w:pPr>
            <w:r w:rsidRPr="008F0632">
              <w:rPr>
                <w:rFonts w:ascii="Times New Roman" w:hAnsi="Times New Roman" w:cs="Times New Roman"/>
                <w:sz w:val="24"/>
                <w:szCs w:val="24"/>
              </w:rPr>
              <w:t>156</w:t>
            </w:r>
          </w:p>
        </w:tc>
      </w:tr>
    </w:tbl>
    <w:p w:rsidR="00A52109" w:rsidRDefault="00A52109" w:rsidP="001C4DFA">
      <w:pPr>
        <w:tabs>
          <w:tab w:val="left" w:pos="1741"/>
        </w:tabs>
        <w:spacing w:line="240" w:lineRule="auto"/>
      </w:pPr>
    </w:p>
    <w:p w:rsidR="00A52109" w:rsidRDefault="00A52109" w:rsidP="001C4DFA">
      <w:pPr>
        <w:tabs>
          <w:tab w:val="left" w:pos="1741"/>
        </w:tabs>
        <w:spacing w:line="240" w:lineRule="auto"/>
      </w:pPr>
    </w:p>
    <w:p w:rsidR="00A52109" w:rsidRPr="007010E7" w:rsidRDefault="00BC0124" w:rsidP="005B6F23">
      <w:pPr>
        <w:tabs>
          <w:tab w:val="left" w:pos="1741"/>
        </w:tabs>
        <w:spacing w:line="240" w:lineRule="auto"/>
        <w:jc w:val="center"/>
        <w:rPr>
          <w:rFonts w:ascii="Times New Roman" w:hAnsi="Times New Roman" w:cs="Times New Roman"/>
          <w:b/>
          <w:sz w:val="24"/>
          <w:szCs w:val="24"/>
        </w:rPr>
      </w:pPr>
      <w:r w:rsidRPr="007010E7">
        <w:rPr>
          <w:rFonts w:ascii="Times New Roman" w:hAnsi="Times New Roman" w:cs="Times New Roman"/>
          <w:b/>
          <w:sz w:val="24"/>
          <w:szCs w:val="24"/>
        </w:rPr>
        <w:t xml:space="preserve">Свод </w:t>
      </w:r>
      <w:r w:rsidR="005B6F23" w:rsidRPr="007010E7">
        <w:rPr>
          <w:rFonts w:ascii="Times New Roman" w:hAnsi="Times New Roman" w:cs="Times New Roman"/>
          <w:b/>
          <w:sz w:val="24"/>
          <w:szCs w:val="24"/>
        </w:rPr>
        <w:t xml:space="preserve"> включенных в Атлас </w:t>
      </w:r>
      <w:r w:rsidR="00955266">
        <w:rPr>
          <w:rFonts w:ascii="Times New Roman" w:hAnsi="Times New Roman" w:cs="Times New Roman"/>
          <w:b/>
          <w:sz w:val="24"/>
          <w:szCs w:val="24"/>
        </w:rPr>
        <w:t xml:space="preserve">2020 </w:t>
      </w:r>
      <w:r w:rsidR="005B6F23" w:rsidRPr="007010E7">
        <w:rPr>
          <w:rFonts w:ascii="Times New Roman" w:hAnsi="Times New Roman" w:cs="Times New Roman"/>
          <w:b/>
          <w:sz w:val="24"/>
          <w:szCs w:val="24"/>
        </w:rPr>
        <w:t>практик по типам</w:t>
      </w:r>
    </w:p>
    <w:tbl>
      <w:tblPr>
        <w:tblW w:w="5000" w:type="pct"/>
        <w:tblLayout w:type="fixed"/>
        <w:tblLook w:val="04A0" w:firstRow="1" w:lastRow="0" w:firstColumn="1" w:lastColumn="0" w:noHBand="0" w:noVBand="1"/>
      </w:tblPr>
      <w:tblGrid>
        <w:gridCol w:w="535"/>
        <w:gridCol w:w="2647"/>
        <w:gridCol w:w="1931"/>
        <w:gridCol w:w="1799"/>
        <w:gridCol w:w="1979"/>
        <w:gridCol w:w="680"/>
      </w:tblGrid>
      <w:tr w:rsidR="00BC0124" w:rsidRPr="005B6F23" w:rsidTr="00955266">
        <w:trPr>
          <w:trHeight w:val="458"/>
        </w:trPr>
        <w:tc>
          <w:tcPr>
            <w:tcW w:w="27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b/>
                <w:bCs/>
                <w:color w:val="000000"/>
                <w:sz w:val="24"/>
                <w:szCs w:val="24"/>
                <w:lang w:eastAsia="ru-RU"/>
              </w:rPr>
            </w:pPr>
            <w:r w:rsidRPr="005B6F23">
              <w:rPr>
                <w:rFonts w:ascii="Times New Roman" w:eastAsia="Times New Roman" w:hAnsi="Times New Roman" w:cs="Times New Roman"/>
                <w:b/>
                <w:bCs/>
                <w:color w:val="000000"/>
                <w:sz w:val="24"/>
                <w:szCs w:val="24"/>
                <w:lang w:eastAsia="ru-RU"/>
              </w:rPr>
              <w:t>№</w:t>
            </w:r>
          </w:p>
        </w:tc>
        <w:tc>
          <w:tcPr>
            <w:tcW w:w="138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124" w:rsidRPr="005B6F23" w:rsidRDefault="007010E7" w:rsidP="00BC0124">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Муниципалитет</w:t>
            </w:r>
          </w:p>
        </w:tc>
        <w:tc>
          <w:tcPr>
            <w:tcW w:w="2982" w:type="pct"/>
            <w:gridSpan w:val="3"/>
            <w:tcBorders>
              <w:top w:val="single" w:sz="4" w:space="0" w:color="auto"/>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b/>
                <w:bCs/>
                <w:color w:val="000000"/>
                <w:sz w:val="24"/>
                <w:szCs w:val="24"/>
                <w:lang w:eastAsia="ru-RU"/>
              </w:rPr>
            </w:pPr>
            <w:r w:rsidRPr="005B6F23">
              <w:rPr>
                <w:rFonts w:ascii="Times New Roman" w:eastAsia="Times New Roman" w:hAnsi="Times New Roman" w:cs="Times New Roman"/>
                <w:b/>
                <w:bCs/>
                <w:color w:val="000000"/>
                <w:sz w:val="24"/>
                <w:szCs w:val="24"/>
                <w:lang w:eastAsia="ru-RU"/>
              </w:rPr>
              <w:t>Типы</w:t>
            </w:r>
          </w:p>
        </w:tc>
        <w:tc>
          <w:tcPr>
            <w:tcW w:w="35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b/>
                <w:bCs/>
                <w:color w:val="000000"/>
                <w:sz w:val="24"/>
                <w:szCs w:val="24"/>
                <w:lang w:eastAsia="ru-RU"/>
              </w:rPr>
            </w:pPr>
            <w:r w:rsidRPr="005B6F23">
              <w:rPr>
                <w:rFonts w:ascii="Times New Roman" w:eastAsia="Times New Roman" w:hAnsi="Times New Roman" w:cs="Times New Roman"/>
                <w:b/>
                <w:bCs/>
                <w:color w:val="000000"/>
                <w:sz w:val="24"/>
                <w:szCs w:val="24"/>
                <w:lang w:eastAsia="ru-RU"/>
              </w:rPr>
              <w:t>Кол-во</w:t>
            </w:r>
          </w:p>
        </w:tc>
      </w:tr>
      <w:tr w:rsidR="00BC0124" w:rsidRPr="005B6F23" w:rsidTr="00955266">
        <w:trPr>
          <w:trHeight w:val="360"/>
        </w:trPr>
        <w:tc>
          <w:tcPr>
            <w:tcW w:w="279" w:type="pct"/>
            <w:vMerge/>
            <w:tcBorders>
              <w:top w:val="single" w:sz="4" w:space="0" w:color="auto"/>
              <w:left w:val="single" w:sz="4" w:space="0" w:color="auto"/>
              <w:bottom w:val="single" w:sz="4" w:space="0" w:color="auto"/>
              <w:right w:val="single" w:sz="4" w:space="0" w:color="auto"/>
            </w:tcBorders>
            <w:vAlign w:val="center"/>
            <w:hideMark/>
          </w:tcPr>
          <w:p w:rsidR="00BC0124" w:rsidRPr="005B6F23" w:rsidRDefault="00BC0124" w:rsidP="00BC0124">
            <w:pPr>
              <w:spacing w:after="0" w:line="240" w:lineRule="auto"/>
              <w:rPr>
                <w:rFonts w:ascii="Times New Roman" w:eastAsia="Times New Roman" w:hAnsi="Times New Roman" w:cs="Times New Roman"/>
                <w:b/>
                <w:bCs/>
                <w:color w:val="000000"/>
                <w:sz w:val="24"/>
                <w:szCs w:val="24"/>
                <w:lang w:eastAsia="ru-RU"/>
              </w:rPr>
            </w:pPr>
          </w:p>
        </w:tc>
        <w:tc>
          <w:tcPr>
            <w:tcW w:w="1383" w:type="pct"/>
            <w:vMerge/>
            <w:tcBorders>
              <w:top w:val="single" w:sz="4" w:space="0" w:color="auto"/>
              <w:left w:val="single" w:sz="4" w:space="0" w:color="auto"/>
              <w:bottom w:val="single" w:sz="4" w:space="0" w:color="auto"/>
              <w:right w:val="single" w:sz="4" w:space="0" w:color="auto"/>
            </w:tcBorders>
            <w:vAlign w:val="center"/>
            <w:hideMark/>
          </w:tcPr>
          <w:p w:rsidR="00BC0124" w:rsidRPr="005B6F23" w:rsidRDefault="00BC0124" w:rsidP="00BC0124">
            <w:pPr>
              <w:spacing w:after="0" w:line="240" w:lineRule="auto"/>
              <w:rPr>
                <w:rFonts w:ascii="Times New Roman" w:eastAsia="Times New Roman" w:hAnsi="Times New Roman" w:cs="Times New Roman"/>
                <w:b/>
                <w:bCs/>
                <w:color w:val="000000"/>
                <w:sz w:val="24"/>
                <w:szCs w:val="24"/>
                <w:lang w:eastAsia="ru-RU"/>
              </w:rPr>
            </w:pP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b/>
                <w:bCs/>
                <w:color w:val="000000"/>
                <w:sz w:val="24"/>
                <w:szCs w:val="24"/>
                <w:lang w:eastAsia="ru-RU"/>
              </w:rPr>
            </w:pPr>
            <w:r w:rsidRPr="005B6F23">
              <w:rPr>
                <w:rFonts w:ascii="Times New Roman" w:eastAsia="Times New Roman" w:hAnsi="Times New Roman" w:cs="Times New Roman"/>
                <w:b/>
                <w:bCs/>
                <w:color w:val="000000"/>
                <w:sz w:val="24"/>
                <w:szCs w:val="24"/>
                <w:lang w:eastAsia="ru-RU"/>
              </w:rPr>
              <w:t>педагогическая практика</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b/>
                <w:bCs/>
                <w:color w:val="000000"/>
                <w:sz w:val="24"/>
                <w:szCs w:val="24"/>
                <w:lang w:eastAsia="ru-RU"/>
              </w:rPr>
            </w:pPr>
            <w:r w:rsidRPr="005B6F23">
              <w:rPr>
                <w:rFonts w:ascii="Times New Roman" w:eastAsia="Times New Roman" w:hAnsi="Times New Roman" w:cs="Times New Roman"/>
                <w:b/>
                <w:bCs/>
                <w:color w:val="000000"/>
                <w:sz w:val="24"/>
                <w:szCs w:val="24"/>
                <w:lang w:eastAsia="ru-RU"/>
              </w:rPr>
              <w:t>методическая практика</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b/>
                <w:bCs/>
                <w:color w:val="000000"/>
                <w:sz w:val="24"/>
                <w:szCs w:val="24"/>
                <w:lang w:eastAsia="ru-RU"/>
              </w:rPr>
            </w:pPr>
            <w:r w:rsidRPr="005B6F23">
              <w:rPr>
                <w:rFonts w:ascii="Times New Roman" w:eastAsia="Times New Roman" w:hAnsi="Times New Roman" w:cs="Times New Roman"/>
                <w:b/>
                <w:bCs/>
                <w:color w:val="000000"/>
                <w:sz w:val="24"/>
                <w:szCs w:val="24"/>
                <w:lang w:eastAsia="ru-RU"/>
              </w:rPr>
              <w:t>управленческая практика</w:t>
            </w:r>
          </w:p>
        </w:tc>
        <w:tc>
          <w:tcPr>
            <w:tcW w:w="355" w:type="pct"/>
            <w:vMerge/>
            <w:tcBorders>
              <w:top w:val="single" w:sz="4" w:space="0" w:color="auto"/>
              <w:left w:val="single" w:sz="4" w:space="0" w:color="auto"/>
              <w:bottom w:val="single" w:sz="4" w:space="0" w:color="auto"/>
              <w:right w:val="single" w:sz="4" w:space="0" w:color="auto"/>
            </w:tcBorders>
            <w:vAlign w:val="center"/>
            <w:hideMark/>
          </w:tcPr>
          <w:p w:rsidR="00BC0124" w:rsidRPr="005B6F23" w:rsidRDefault="00BC0124" w:rsidP="00BC0124">
            <w:pPr>
              <w:spacing w:after="0" w:line="240" w:lineRule="auto"/>
              <w:rPr>
                <w:rFonts w:ascii="Times New Roman" w:eastAsia="Times New Roman" w:hAnsi="Times New Roman" w:cs="Times New Roman"/>
                <w:b/>
                <w:bCs/>
                <w:color w:val="000000"/>
                <w:sz w:val="24"/>
                <w:szCs w:val="24"/>
                <w:lang w:eastAsia="ru-RU"/>
              </w:rPr>
            </w:pP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Абанский район</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6</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7</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Ачинский район</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3</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Балахтинский район</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6</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9</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4</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Березовский район</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5</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Бирилюсский район</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6</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Боготольский район</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4</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7</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Богучанский район</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8</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8</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lastRenderedPageBreak/>
              <w:t>8</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Большемуртинский район</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9</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Большеулуйский район</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10</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г. Ачинск</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22</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4</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5</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31</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11</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г. Боготол</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3</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4</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12</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г. Бородино</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3</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13</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г. Дивногорск</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8</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11</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14</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г. Енисейск</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4</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3</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7</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15</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г. Канск</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4</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4</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8</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16</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г. Красноярск (Железнодорожный район)</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3</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3</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17</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г. Красноярск (Кировский район)</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3</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3</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8</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18</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г. Красноярск (Ленинский район)</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3</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4</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7</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19</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г. Красноярск (Октябрьский район)</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7</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9</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20</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г. Красноярск (Свердловский район)</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12</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16</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21</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г. Красноярск (Советский район)</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6</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8</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22</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г. Красноярск (Центральный район)</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3</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3</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23</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г. Лесосибирск</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15</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5</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4</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24</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24</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г. Минусинск</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9</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3</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14</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25</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г. Назарово</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9</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12</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26</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г. Норильск</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14</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8</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23</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27</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г. Сосновоборск</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28</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г. Шарыпово</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3</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29</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Дзержинский район</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7</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9</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30</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Емельяновский район</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31</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Енисейский район</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3</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32</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Ермаковский район</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10</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11</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33</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ЗАТО г. Железногорск</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19</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3</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23</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34</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ЗАТО г. Зеленогорск</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34</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37</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35</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ЗАТО п. Солнечный</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36</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Идринский район</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4</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6</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37</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Иланский район</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3</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38</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Ирбейский район</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6</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4</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11</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39</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Казачинский район</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3</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40</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Канский район</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41</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Каратузский район</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lastRenderedPageBreak/>
              <w:t>42</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Кежемский район</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7</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9</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43</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Козульский район</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4</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4</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44</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Краснотуранский район</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6</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3</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10</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45</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Курагинский район</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8</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6</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14</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46</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Манский район</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3</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3</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47</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Минусинский район</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48</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Мотыгинский район</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49</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Назаровский район</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4</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7</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50</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Нижнеингашский район</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6</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7</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51</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Новоселовский район</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8</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10</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52</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Партизанский район</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3</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3</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53</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Пировский район</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3</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5</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54</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Рыбинский район</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55</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Саянский район</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9</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3</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4</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16</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56</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Северо-Енисейский район</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15</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3</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20</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57</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Сухобузимский район</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58</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Таймырский Долгано-Ненецкий МР</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59</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Тасеевский район</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6</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8</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60</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Туруханский район</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3</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61</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Тюхтетский район</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62</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Ужурский район</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18</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3</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21</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63</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Уярский район</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4</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3</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8</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64</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Шарыповский район</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4</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65</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Шушенский район</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11</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2</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15</w:t>
            </w:r>
          </w:p>
        </w:tc>
      </w:tr>
      <w:tr w:rsidR="00BC0124" w:rsidRPr="005B6F23" w:rsidTr="00955266">
        <w:trPr>
          <w:trHeight w:val="3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66</w:t>
            </w:r>
          </w:p>
        </w:tc>
        <w:tc>
          <w:tcPr>
            <w:tcW w:w="1383"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Эвенкийский МР</w:t>
            </w:r>
          </w:p>
        </w:tc>
        <w:tc>
          <w:tcPr>
            <w:tcW w:w="1009"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w:t>
            </w:r>
          </w:p>
        </w:tc>
        <w:tc>
          <w:tcPr>
            <w:tcW w:w="940"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1034"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0</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1</w:t>
            </w:r>
          </w:p>
        </w:tc>
      </w:tr>
      <w:tr w:rsidR="00BC0124" w:rsidRPr="005B6F23" w:rsidTr="00955266">
        <w:trPr>
          <w:trHeight w:val="383"/>
        </w:trPr>
        <w:tc>
          <w:tcPr>
            <w:tcW w:w="4645"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0124" w:rsidRPr="005B6F23" w:rsidRDefault="00BC0124" w:rsidP="00955266">
            <w:pPr>
              <w:tabs>
                <w:tab w:val="left" w:pos="9263"/>
              </w:tabs>
              <w:spacing w:after="0" w:line="240" w:lineRule="auto"/>
              <w:jc w:val="right"/>
              <w:rPr>
                <w:rFonts w:ascii="Times New Roman" w:eastAsia="Times New Roman" w:hAnsi="Times New Roman" w:cs="Times New Roman"/>
                <w:b/>
                <w:bCs/>
                <w:color w:val="000000"/>
                <w:sz w:val="24"/>
                <w:szCs w:val="24"/>
                <w:lang w:eastAsia="ru-RU"/>
              </w:rPr>
            </w:pPr>
            <w:r w:rsidRPr="005B6F23">
              <w:rPr>
                <w:rFonts w:ascii="Times New Roman" w:eastAsia="Times New Roman" w:hAnsi="Times New Roman" w:cs="Times New Roman"/>
                <w:b/>
                <w:bCs/>
                <w:color w:val="000000"/>
                <w:sz w:val="24"/>
                <w:szCs w:val="24"/>
                <w:lang w:eastAsia="ru-RU"/>
              </w:rPr>
              <w:t>Всего</w:t>
            </w:r>
          </w:p>
        </w:tc>
        <w:tc>
          <w:tcPr>
            <w:tcW w:w="355" w:type="pct"/>
            <w:tcBorders>
              <w:top w:val="nil"/>
              <w:left w:val="nil"/>
              <w:bottom w:val="single" w:sz="4" w:space="0" w:color="auto"/>
              <w:right w:val="single" w:sz="4" w:space="0" w:color="auto"/>
            </w:tcBorders>
            <w:shd w:val="clear" w:color="auto" w:fill="auto"/>
            <w:noWrap/>
            <w:vAlign w:val="center"/>
            <w:hideMark/>
          </w:tcPr>
          <w:p w:rsidR="00BC0124" w:rsidRPr="005B6F23" w:rsidRDefault="00BC0124" w:rsidP="00BC0124">
            <w:pPr>
              <w:spacing w:after="0" w:line="240" w:lineRule="auto"/>
              <w:jc w:val="center"/>
              <w:rPr>
                <w:rFonts w:ascii="Times New Roman" w:eastAsia="Times New Roman" w:hAnsi="Times New Roman" w:cs="Times New Roman"/>
                <w:color w:val="000000"/>
                <w:sz w:val="24"/>
                <w:szCs w:val="24"/>
                <w:lang w:eastAsia="ru-RU"/>
              </w:rPr>
            </w:pPr>
            <w:r w:rsidRPr="005B6F23">
              <w:rPr>
                <w:rFonts w:ascii="Times New Roman" w:eastAsia="Times New Roman" w:hAnsi="Times New Roman" w:cs="Times New Roman"/>
                <w:color w:val="000000"/>
                <w:sz w:val="24"/>
                <w:szCs w:val="24"/>
                <w:lang w:eastAsia="ru-RU"/>
              </w:rPr>
              <w:t>516</w:t>
            </w:r>
          </w:p>
        </w:tc>
      </w:tr>
    </w:tbl>
    <w:p w:rsidR="00BC0124" w:rsidRPr="005B6F23" w:rsidRDefault="00BC0124" w:rsidP="001C4DFA">
      <w:pPr>
        <w:tabs>
          <w:tab w:val="left" w:pos="1741"/>
        </w:tabs>
        <w:spacing w:line="240" w:lineRule="auto"/>
        <w:rPr>
          <w:rFonts w:ascii="Times New Roman" w:hAnsi="Times New Roman" w:cs="Times New Roman"/>
          <w:sz w:val="24"/>
          <w:szCs w:val="24"/>
        </w:rPr>
      </w:pPr>
    </w:p>
    <w:p w:rsidR="00A52109" w:rsidRPr="005B6F23" w:rsidRDefault="00A52109" w:rsidP="001C4DFA">
      <w:pPr>
        <w:tabs>
          <w:tab w:val="left" w:pos="1741"/>
        </w:tabs>
        <w:spacing w:line="240" w:lineRule="auto"/>
        <w:rPr>
          <w:rFonts w:ascii="Times New Roman" w:hAnsi="Times New Roman" w:cs="Times New Roman"/>
          <w:sz w:val="24"/>
          <w:szCs w:val="24"/>
        </w:rPr>
      </w:pPr>
    </w:p>
    <w:p w:rsidR="00A52109" w:rsidRPr="005B6F23" w:rsidRDefault="00A52109" w:rsidP="001C4DFA">
      <w:pPr>
        <w:tabs>
          <w:tab w:val="left" w:pos="1741"/>
        </w:tabs>
        <w:spacing w:line="240" w:lineRule="auto"/>
        <w:rPr>
          <w:rFonts w:ascii="Times New Roman" w:hAnsi="Times New Roman" w:cs="Times New Roman"/>
          <w:sz w:val="24"/>
          <w:szCs w:val="24"/>
        </w:rPr>
      </w:pPr>
    </w:p>
    <w:p w:rsidR="00A52109" w:rsidRPr="005B6F23" w:rsidRDefault="00A52109" w:rsidP="001C4DFA">
      <w:pPr>
        <w:tabs>
          <w:tab w:val="left" w:pos="1741"/>
        </w:tabs>
        <w:spacing w:line="240" w:lineRule="auto"/>
        <w:rPr>
          <w:rFonts w:ascii="Times New Roman" w:hAnsi="Times New Roman" w:cs="Times New Roman"/>
          <w:sz w:val="24"/>
          <w:szCs w:val="24"/>
        </w:rPr>
      </w:pPr>
    </w:p>
    <w:p w:rsidR="00A52109" w:rsidRPr="005B6F23" w:rsidRDefault="00A52109" w:rsidP="001C4DFA">
      <w:pPr>
        <w:tabs>
          <w:tab w:val="left" w:pos="1741"/>
        </w:tabs>
        <w:spacing w:line="240" w:lineRule="auto"/>
        <w:rPr>
          <w:rFonts w:ascii="Times New Roman" w:hAnsi="Times New Roman" w:cs="Times New Roman"/>
          <w:sz w:val="24"/>
          <w:szCs w:val="24"/>
        </w:rPr>
      </w:pPr>
    </w:p>
    <w:p w:rsidR="00A52109" w:rsidRPr="005B6F23" w:rsidRDefault="00A52109" w:rsidP="001C4DFA">
      <w:pPr>
        <w:tabs>
          <w:tab w:val="left" w:pos="1741"/>
        </w:tabs>
        <w:spacing w:line="240" w:lineRule="auto"/>
        <w:rPr>
          <w:rFonts w:ascii="Times New Roman" w:hAnsi="Times New Roman" w:cs="Times New Roman"/>
          <w:sz w:val="24"/>
          <w:szCs w:val="24"/>
        </w:rPr>
      </w:pPr>
    </w:p>
    <w:p w:rsidR="00A52109" w:rsidRDefault="00A52109" w:rsidP="001C4DFA">
      <w:pPr>
        <w:tabs>
          <w:tab w:val="left" w:pos="1741"/>
        </w:tabs>
        <w:spacing w:line="240" w:lineRule="auto"/>
      </w:pPr>
    </w:p>
    <w:sectPr w:rsidR="00A52109" w:rsidSect="00770E19">
      <w:footerReference w:type="default" r:id="rId3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449" w:rsidRDefault="00D44449" w:rsidP="003D753C">
      <w:pPr>
        <w:spacing w:after="0" w:line="240" w:lineRule="auto"/>
      </w:pPr>
      <w:r>
        <w:separator/>
      </w:r>
    </w:p>
  </w:endnote>
  <w:endnote w:type="continuationSeparator" w:id="0">
    <w:p w:rsidR="00D44449" w:rsidRDefault="00D44449" w:rsidP="003D7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213313"/>
      <w:docPartObj>
        <w:docPartGallery w:val="Page Numbers (Bottom of Page)"/>
        <w:docPartUnique/>
      </w:docPartObj>
    </w:sdtPr>
    <w:sdtEndPr/>
    <w:sdtContent>
      <w:p w:rsidR="00770E19" w:rsidRDefault="00770E19">
        <w:pPr>
          <w:pStyle w:val="a9"/>
          <w:jc w:val="right"/>
        </w:pPr>
        <w:r>
          <w:fldChar w:fldCharType="begin"/>
        </w:r>
        <w:r>
          <w:instrText>PAGE   \* MERGEFORMAT</w:instrText>
        </w:r>
        <w:r>
          <w:fldChar w:fldCharType="separate"/>
        </w:r>
        <w:r w:rsidR="001525BD">
          <w:rPr>
            <w:noProof/>
          </w:rPr>
          <w:t>67</w:t>
        </w:r>
        <w:r>
          <w:fldChar w:fldCharType="end"/>
        </w:r>
      </w:p>
    </w:sdtContent>
  </w:sdt>
  <w:p w:rsidR="00770E19" w:rsidRDefault="00770E1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449" w:rsidRDefault="00D44449" w:rsidP="003D753C">
      <w:pPr>
        <w:spacing w:after="0" w:line="240" w:lineRule="auto"/>
      </w:pPr>
      <w:r>
        <w:separator/>
      </w:r>
    </w:p>
  </w:footnote>
  <w:footnote w:type="continuationSeparator" w:id="0">
    <w:p w:rsidR="00D44449" w:rsidRDefault="00D44449" w:rsidP="003D753C">
      <w:pPr>
        <w:spacing w:after="0" w:line="240" w:lineRule="auto"/>
      </w:pPr>
      <w:r>
        <w:continuationSeparator/>
      </w:r>
    </w:p>
  </w:footnote>
  <w:footnote w:id="1">
    <w:p w:rsidR="00BC0124" w:rsidRDefault="00BC0124" w:rsidP="000B2820">
      <w:pPr>
        <w:pStyle w:val="af0"/>
      </w:pPr>
      <w:r>
        <w:rPr>
          <w:rStyle w:val="af2"/>
        </w:rPr>
        <w:footnoteRef/>
      </w:r>
      <w:r>
        <w:t xml:space="preserve"> </w:t>
      </w:r>
      <w:r w:rsidRPr="00C47FC0">
        <w:rPr>
          <w:rFonts w:ascii="Times New Roman" w:eastAsia="Times New Roman" w:hAnsi="Times New Roman" w:cs="Times New Roman"/>
          <w:color w:val="000000"/>
          <w:sz w:val="24"/>
          <w:szCs w:val="24"/>
          <w:lang w:eastAsia="ru-RU"/>
        </w:rPr>
        <w:t>Региональный атлас образовательных практик</w:t>
      </w:r>
      <w:r>
        <w:rPr>
          <w:rFonts w:ascii="Times New Roman" w:eastAsia="Times New Roman" w:hAnsi="Times New Roman" w:cs="Times New Roman"/>
          <w:color w:val="000000"/>
          <w:sz w:val="24"/>
          <w:szCs w:val="24"/>
          <w:lang w:eastAsia="ru-RU"/>
        </w:rPr>
        <w:t xml:space="preserve"> находится в сети Интернет по адресу: </w:t>
      </w:r>
      <w:hyperlink r:id="rId1" w:history="1">
        <w:r w:rsidRPr="0072553B">
          <w:rPr>
            <w:rStyle w:val="ac"/>
          </w:rPr>
          <w:t>https://atlas-edu.kipk.ru</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5C8"/>
    <w:multiLevelType w:val="hybridMultilevel"/>
    <w:tmpl w:val="D760F5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8486C97"/>
    <w:multiLevelType w:val="hybridMultilevel"/>
    <w:tmpl w:val="6A966172"/>
    <w:lvl w:ilvl="0" w:tplc="3C6C47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6F002C"/>
    <w:multiLevelType w:val="hybridMultilevel"/>
    <w:tmpl w:val="8AC8AD3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E80922"/>
    <w:multiLevelType w:val="hybridMultilevel"/>
    <w:tmpl w:val="D44E62B8"/>
    <w:lvl w:ilvl="0" w:tplc="94089EFC">
      <w:start w:val="6"/>
      <w:numFmt w:val="decimal"/>
      <w:lvlText w:val="%1)"/>
      <w:lvlJc w:val="left"/>
      <w:pPr>
        <w:ind w:left="1647" w:hanging="360"/>
      </w:pPr>
      <w:rPr>
        <w:rFonts w:hint="default"/>
        <w:i/>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nsid w:val="16CF3FE9"/>
    <w:multiLevelType w:val="hybridMultilevel"/>
    <w:tmpl w:val="30C66A3C"/>
    <w:lvl w:ilvl="0" w:tplc="F0B291DA">
      <w:start w:val="1"/>
      <w:numFmt w:val="bullet"/>
      <w:lvlText w:val=""/>
      <w:lvlJc w:val="left"/>
      <w:pPr>
        <w:tabs>
          <w:tab w:val="num" w:pos="720"/>
        </w:tabs>
        <w:ind w:left="720" w:hanging="360"/>
      </w:pPr>
      <w:rPr>
        <w:rFonts w:ascii="Wingdings" w:hAnsi="Wingdings" w:hint="default"/>
      </w:rPr>
    </w:lvl>
    <w:lvl w:ilvl="1" w:tplc="DDF0DA74" w:tentative="1">
      <w:start w:val="1"/>
      <w:numFmt w:val="bullet"/>
      <w:lvlText w:val=""/>
      <w:lvlJc w:val="left"/>
      <w:pPr>
        <w:tabs>
          <w:tab w:val="num" w:pos="1440"/>
        </w:tabs>
        <w:ind w:left="1440" w:hanging="360"/>
      </w:pPr>
      <w:rPr>
        <w:rFonts w:ascii="Wingdings" w:hAnsi="Wingdings" w:hint="default"/>
      </w:rPr>
    </w:lvl>
    <w:lvl w:ilvl="2" w:tplc="2EFE34CC">
      <w:start w:val="1"/>
      <w:numFmt w:val="bullet"/>
      <w:lvlText w:val=""/>
      <w:lvlJc w:val="left"/>
      <w:pPr>
        <w:tabs>
          <w:tab w:val="num" w:pos="2160"/>
        </w:tabs>
        <w:ind w:left="2160" w:hanging="360"/>
      </w:pPr>
      <w:rPr>
        <w:rFonts w:ascii="Wingdings" w:hAnsi="Wingdings" w:hint="default"/>
      </w:rPr>
    </w:lvl>
    <w:lvl w:ilvl="3" w:tplc="CB869194" w:tentative="1">
      <w:start w:val="1"/>
      <w:numFmt w:val="bullet"/>
      <w:lvlText w:val=""/>
      <w:lvlJc w:val="left"/>
      <w:pPr>
        <w:tabs>
          <w:tab w:val="num" w:pos="2880"/>
        </w:tabs>
        <w:ind w:left="2880" w:hanging="360"/>
      </w:pPr>
      <w:rPr>
        <w:rFonts w:ascii="Wingdings" w:hAnsi="Wingdings" w:hint="default"/>
      </w:rPr>
    </w:lvl>
    <w:lvl w:ilvl="4" w:tplc="7BCA60B8" w:tentative="1">
      <w:start w:val="1"/>
      <w:numFmt w:val="bullet"/>
      <w:lvlText w:val=""/>
      <w:lvlJc w:val="left"/>
      <w:pPr>
        <w:tabs>
          <w:tab w:val="num" w:pos="3600"/>
        </w:tabs>
        <w:ind w:left="3600" w:hanging="360"/>
      </w:pPr>
      <w:rPr>
        <w:rFonts w:ascii="Wingdings" w:hAnsi="Wingdings" w:hint="default"/>
      </w:rPr>
    </w:lvl>
    <w:lvl w:ilvl="5" w:tplc="E5FE079A" w:tentative="1">
      <w:start w:val="1"/>
      <w:numFmt w:val="bullet"/>
      <w:lvlText w:val=""/>
      <w:lvlJc w:val="left"/>
      <w:pPr>
        <w:tabs>
          <w:tab w:val="num" w:pos="4320"/>
        </w:tabs>
        <w:ind w:left="4320" w:hanging="360"/>
      </w:pPr>
      <w:rPr>
        <w:rFonts w:ascii="Wingdings" w:hAnsi="Wingdings" w:hint="default"/>
      </w:rPr>
    </w:lvl>
    <w:lvl w:ilvl="6" w:tplc="007847B2" w:tentative="1">
      <w:start w:val="1"/>
      <w:numFmt w:val="bullet"/>
      <w:lvlText w:val=""/>
      <w:lvlJc w:val="left"/>
      <w:pPr>
        <w:tabs>
          <w:tab w:val="num" w:pos="5040"/>
        </w:tabs>
        <w:ind w:left="5040" w:hanging="360"/>
      </w:pPr>
      <w:rPr>
        <w:rFonts w:ascii="Wingdings" w:hAnsi="Wingdings" w:hint="default"/>
      </w:rPr>
    </w:lvl>
    <w:lvl w:ilvl="7" w:tplc="EA0EAF72" w:tentative="1">
      <w:start w:val="1"/>
      <w:numFmt w:val="bullet"/>
      <w:lvlText w:val=""/>
      <w:lvlJc w:val="left"/>
      <w:pPr>
        <w:tabs>
          <w:tab w:val="num" w:pos="5760"/>
        </w:tabs>
        <w:ind w:left="5760" w:hanging="360"/>
      </w:pPr>
      <w:rPr>
        <w:rFonts w:ascii="Wingdings" w:hAnsi="Wingdings" w:hint="default"/>
      </w:rPr>
    </w:lvl>
    <w:lvl w:ilvl="8" w:tplc="54DE470E" w:tentative="1">
      <w:start w:val="1"/>
      <w:numFmt w:val="bullet"/>
      <w:lvlText w:val=""/>
      <w:lvlJc w:val="left"/>
      <w:pPr>
        <w:tabs>
          <w:tab w:val="num" w:pos="6480"/>
        </w:tabs>
        <w:ind w:left="6480" w:hanging="360"/>
      </w:pPr>
      <w:rPr>
        <w:rFonts w:ascii="Wingdings" w:hAnsi="Wingdings" w:hint="default"/>
      </w:rPr>
    </w:lvl>
  </w:abstractNum>
  <w:abstractNum w:abstractNumId="5">
    <w:nsid w:val="1ACD66F4"/>
    <w:multiLevelType w:val="hybridMultilevel"/>
    <w:tmpl w:val="6FA47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0741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3E30A6"/>
    <w:multiLevelType w:val="hybridMultilevel"/>
    <w:tmpl w:val="1DCC5A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7B202B9"/>
    <w:multiLevelType w:val="hybridMultilevel"/>
    <w:tmpl w:val="238C30E8"/>
    <w:lvl w:ilvl="0" w:tplc="83665AF2">
      <w:start w:val="1"/>
      <w:numFmt w:val="bullet"/>
      <w:lvlText w:val=""/>
      <w:lvlJc w:val="left"/>
      <w:pPr>
        <w:tabs>
          <w:tab w:val="num" w:pos="720"/>
        </w:tabs>
        <w:ind w:left="720" w:hanging="360"/>
      </w:pPr>
      <w:rPr>
        <w:rFonts w:ascii="Wingdings" w:hAnsi="Wingdings" w:hint="default"/>
      </w:rPr>
    </w:lvl>
    <w:lvl w:ilvl="1" w:tplc="56789782" w:tentative="1">
      <w:start w:val="1"/>
      <w:numFmt w:val="bullet"/>
      <w:lvlText w:val=""/>
      <w:lvlJc w:val="left"/>
      <w:pPr>
        <w:tabs>
          <w:tab w:val="num" w:pos="1440"/>
        </w:tabs>
        <w:ind w:left="1440" w:hanging="360"/>
      </w:pPr>
      <w:rPr>
        <w:rFonts w:ascii="Wingdings" w:hAnsi="Wingdings" w:hint="default"/>
      </w:rPr>
    </w:lvl>
    <w:lvl w:ilvl="2" w:tplc="01FC6D32" w:tentative="1">
      <w:start w:val="1"/>
      <w:numFmt w:val="bullet"/>
      <w:lvlText w:val=""/>
      <w:lvlJc w:val="left"/>
      <w:pPr>
        <w:tabs>
          <w:tab w:val="num" w:pos="2160"/>
        </w:tabs>
        <w:ind w:left="2160" w:hanging="360"/>
      </w:pPr>
      <w:rPr>
        <w:rFonts w:ascii="Wingdings" w:hAnsi="Wingdings" w:hint="default"/>
      </w:rPr>
    </w:lvl>
    <w:lvl w:ilvl="3" w:tplc="AC7A4706" w:tentative="1">
      <w:start w:val="1"/>
      <w:numFmt w:val="bullet"/>
      <w:lvlText w:val=""/>
      <w:lvlJc w:val="left"/>
      <w:pPr>
        <w:tabs>
          <w:tab w:val="num" w:pos="2880"/>
        </w:tabs>
        <w:ind w:left="2880" w:hanging="360"/>
      </w:pPr>
      <w:rPr>
        <w:rFonts w:ascii="Wingdings" w:hAnsi="Wingdings" w:hint="default"/>
      </w:rPr>
    </w:lvl>
    <w:lvl w:ilvl="4" w:tplc="15A82F22" w:tentative="1">
      <w:start w:val="1"/>
      <w:numFmt w:val="bullet"/>
      <w:lvlText w:val=""/>
      <w:lvlJc w:val="left"/>
      <w:pPr>
        <w:tabs>
          <w:tab w:val="num" w:pos="3600"/>
        </w:tabs>
        <w:ind w:left="3600" w:hanging="360"/>
      </w:pPr>
      <w:rPr>
        <w:rFonts w:ascii="Wingdings" w:hAnsi="Wingdings" w:hint="default"/>
      </w:rPr>
    </w:lvl>
    <w:lvl w:ilvl="5" w:tplc="9258AA5A" w:tentative="1">
      <w:start w:val="1"/>
      <w:numFmt w:val="bullet"/>
      <w:lvlText w:val=""/>
      <w:lvlJc w:val="left"/>
      <w:pPr>
        <w:tabs>
          <w:tab w:val="num" w:pos="4320"/>
        </w:tabs>
        <w:ind w:left="4320" w:hanging="360"/>
      </w:pPr>
      <w:rPr>
        <w:rFonts w:ascii="Wingdings" w:hAnsi="Wingdings" w:hint="default"/>
      </w:rPr>
    </w:lvl>
    <w:lvl w:ilvl="6" w:tplc="D674BF06" w:tentative="1">
      <w:start w:val="1"/>
      <w:numFmt w:val="bullet"/>
      <w:lvlText w:val=""/>
      <w:lvlJc w:val="left"/>
      <w:pPr>
        <w:tabs>
          <w:tab w:val="num" w:pos="5040"/>
        </w:tabs>
        <w:ind w:left="5040" w:hanging="360"/>
      </w:pPr>
      <w:rPr>
        <w:rFonts w:ascii="Wingdings" w:hAnsi="Wingdings" w:hint="default"/>
      </w:rPr>
    </w:lvl>
    <w:lvl w:ilvl="7" w:tplc="E41A3638" w:tentative="1">
      <w:start w:val="1"/>
      <w:numFmt w:val="bullet"/>
      <w:lvlText w:val=""/>
      <w:lvlJc w:val="left"/>
      <w:pPr>
        <w:tabs>
          <w:tab w:val="num" w:pos="5760"/>
        </w:tabs>
        <w:ind w:left="5760" w:hanging="360"/>
      </w:pPr>
      <w:rPr>
        <w:rFonts w:ascii="Wingdings" w:hAnsi="Wingdings" w:hint="default"/>
      </w:rPr>
    </w:lvl>
    <w:lvl w:ilvl="8" w:tplc="62E8B556" w:tentative="1">
      <w:start w:val="1"/>
      <w:numFmt w:val="bullet"/>
      <w:lvlText w:val=""/>
      <w:lvlJc w:val="left"/>
      <w:pPr>
        <w:tabs>
          <w:tab w:val="num" w:pos="6480"/>
        </w:tabs>
        <w:ind w:left="6480" w:hanging="360"/>
      </w:pPr>
      <w:rPr>
        <w:rFonts w:ascii="Wingdings" w:hAnsi="Wingdings" w:hint="default"/>
      </w:rPr>
    </w:lvl>
  </w:abstractNum>
  <w:abstractNum w:abstractNumId="9">
    <w:nsid w:val="29B77AE9"/>
    <w:multiLevelType w:val="hybridMultilevel"/>
    <w:tmpl w:val="332222F8"/>
    <w:lvl w:ilvl="0" w:tplc="0C9C261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B7E493B"/>
    <w:multiLevelType w:val="hybridMultilevel"/>
    <w:tmpl w:val="22B01E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F98193D"/>
    <w:multiLevelType w:val="hybridMultilevel"/>
    <w:tmpl w:val="D4043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0F623F"/>
    <w:multiLevelType w:val="hybridMultilevel"/>
    <w:tmpl w:val="C7220DA4"/>
    <w:lvl w:ilvl="0" w:tplc="B066D556">
      <w:start w:val="1"/>
      <w:numFmt w:val="bullet"/>
      <w:lvlText w:val=""/>
      <w:lvlJc w:val="left"/>
      <w:pPr>
        <w:tabs>
          <w:tab w:val="num" w:pos="720"/>
        </w:tabs>
        <w:ind w:left="720" w:hanging="360"/>
      </w:pPr>
      <w:rPr>
        <w:rFonts w:ascii="Wingdings" w:hAnsi="Wingdings" w:hint="default"/>
      </w:rPr>
    </w:lvl>
    <w:lvl w:ilvl="1" w:tplc="D3AE7B32" w:tentative="1">
      <w:start w:val="1"/>
      <w:numFmt w:val="bullet"/>
      <w:lvlText w:val=""/>
      <w:lvlJc w:val="left"/>
      <w:pPr>
        <w:tabs>
          <w:tab w:val="num" w:pos="1440"/>
        </w:tabs>
        <w:ind w:left="1440" w:hanging="360"/>
      </w:pPr>
      <w:rPr>
        <w:rFonts w:ascii="Wingdings" w:hAnsi="Wingdings" w:hint="default"/>
      </w:rPr>
    </w:lvl>
    <w:lvl w:ilvl="2" w:tplc="A5042944" w:tentative="1">
      <w:start w:val="1"/>
      <w:numFmt w:val="bullet"/>
      <w:lvlText w:val=""/>
      <w:lvlJc w:val="left"/>
      <w:pPr>
        <w:tabs>
          <w:tab w:val="num" w:pos="2160"/>
        </w:tabs>
        <w:ind w:left="2160" w:hanging="360"/>
      </w:pPr>
      <w:rPr>
        <w:rFonts w:ascii="Wingdings" w:hAnsi="Wingdings" w:hint="default"/>
      </w:rPr>
    </w:lvl>
    <w:lvl w:ilvl="3" w:tplc="A476CD98" w:tentative="1">
      <w:start w:val="1"/>
      <w:numFmt w:val="bullet"/>
      <w:lvlText w:val=""/>
      <w:lvlJc w:val="left"/>
      <w:pPr>
        <w:tabs>
          <w:tab w:val="num" w:pos="2880"/>
        </w:tabs>
        <w:ind w:left="2880" w:hanging="360"/>
      </w:pPr>
      <w:rPr>
        <w:rFonts w:ascii="Wingdings" w:hAnsi="Wingdings" w:hint="default"/>
      </w:rPr>
    </w:lvl>
    <w:lvl w:ilvl="4" w:tplc="FBBE4800" w:tentative="1">
      <w:start w:val="1"/>
      <w:numFmt w:val="bullet"/>
      <w:lvlText w:val=""/>
      <w:lvlJc w:val="left"/>
      <w:pPr>
        <w:tabs>
          <w:tab w:val="num" w:pos="3600"/>
        </w:tabs>
        <w:ind w:left="3600" w:hanging="360"/>
      </w:pPr>
      <w:rPr>
        <w:rFonts w:ascii="Wingdings" w:hAnsi="Wingdings" w:hint="default"/>
      </w:rPr>
    </w:lvl>
    <w:lvl w:ilvl="5" w:tplc="AF447474" w:tentative="1">
      <w:start w:val="1"/>
      <w:numFmt w:val="bullet"/>
      <w:lvlText w:val=""/>
      <w:lvlJc w:val="left"/>
      <w:pPr>
        <w:tabs>
          <w:tab w:val="num" w:pos="4320"/>
        </w:tabs>
        <w:ind w:left="4320" w:hanging="360"/>
      </w:pPr>
      <w:rPr>
        <w:rFonts w:ascii="Wingdings" w:hAnsi="Wingdings" w:hint="default"/>
      </w:rPr>
    </w:lvl>
    <w:lvl w:ilvl="6" w:tplc="E1B68582" w:tentative="1">
      <w:start w:val="1"/>
      <w:numFmt w:val="bullet"/>
      <w:lvlText w:val=""/>
      <w:lvlJc w:val="left"/>
      <w:pPr>
        <w:tabs>
          <w:tab w:val="num" w:pos="5040"/>
        </w:tabs>
        <w:ind w:left="5040" w:hanging="360"/>
      </w:pPr>
      <w:rPr>
        <w:rFonts w:ascii="Wingdings" w:hAnsi="Wingdings" w:hint="default"/>
      </w:rPr>
    </w:lvl>
    <w:lvl w:ilvl="7" w:tplc="3DA40A68" w:tentative="1">
      <w:start w:val="1"/>
      <w:numFmt w:val="bullet"/>
      <w:lvlText w:val=""/>
      <w:lvlJc w:val="left"/>
      <w:pPr>
        <w:tabs>
          <w:tab w:val="num" w:pos="5760"/>
        </w:tabs>
        <w:ind w:left="5760" w:hanging="360"/>
      </w:pPr>
      <w:rPr>
        <w:rFonts w:ascii="Wingdings" w:hAnsi="Wingdings" w:hint="default"/>
      </w:rPr>
    </w:lvl>
    <w:lvl w:ilvl="8" w:tplc="ACFCE674" w:tentative="1">
      <w:start w:val="1"/>
      <w:numFmt w:val="bullet"/>
      <w:lvlText w:val=""/>
      <w:lvlJc w:val="left"/>
      <w:pPr>
        <w:tabs>
          <w:tab w:val="num" w:pos="6480"/>
        </w:tabs>
        <w:ind w:left="6480" w:hanging="360"/>
      </w:pPr>
      <w:rPr>
        <w:rFonts w:ascii="Wingdings" w:hAnsi="Wingdings" w:hint="default"/>
      </w:rPr>
    </w:lvl>
  </w:abstractNum>
  <w:abstractNum w:abstractNumId="13">
    <w:nsid w:val="35605B67"/>
    <w:multiLevelType w:val="hybridMultilevel"/>
    <w:tmpl w:val="ADBA42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9E430A4"/>
    <w:multiLevelType w:val="hybridMultilevel"/>
    <w:tmpl w:val="E39A3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2A753D"/>
    <w:multiLevelType w:val="hybridMultilevel"/>
    <w:tmpl w:val="D98C6ACE"/>
    <w:lvl w:ilvl="0" w:tplc="0C9C261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436F37F6"/>
    <w:multiLevelType w:val="hybridMultilevel"/>
    <w:tmpl w:val="99EC6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3B70BD"/>
    <w:multiLevelType w:val="hybridMultilevel"/>
    <w:tmpl w:val="AF0E40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AF57084"/>
    <w:multiLevelType w:val="hybridMultilevel"/>
    <w:tmpl w:val="91F0389A"/>
    <w:lvl w:ilvl="0" w:tplc="199A68E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D95F96"/>
    <w:multiLevelType w:val="hybridMultilevel"/>
    <w:tmpl w:val="B65EDE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E943C7E"/>
    <w:multiLevelType w:val="hybridMultilevel"/>
    <w:tmpl w:val="F006975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1">
    <w:nsid w:val="58E212F1"/>
    <w:multiLevelType w:val="hybridMultilevel"/>
    <w:tmpl w:val="90C69164"/>
    <w:lvl w:ilvl="0" w:tplc="0C9C2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9D7173"/>
    <w:multiLevelType w:val="multilevel"/>
    <w:tmpl w:val="ED80CF64"/>
    <w:lvl w:ilvl="0">
      <w:start w:val="1"/>
      <w:numFmt w:val="decimal"/>
      <w:lvlText w:val="%1."/>
      <w:lvlJc w:val="left"/>
      <w:pPr>
        <w:ind w:left="927"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61165EC0"/>
    <w:multiLevelType w:val="hybridMultilevel"/>
    <w:tmpl w:val="8A926E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17A41DB"/>
    <w:multiLevelType w:val="hybridMultilevel"/>
    <w:tmpl w:val="4D96051C"/>
    <w:lvl w:ilvl="0" w:tplc="7DCA1562">
      <w:start w:val="1"/>
      <w:numFmt w:val="bullet"/>
      <w:lvlText w:val=""/>
      <w:lvlJc w:val="left"/>
      <w:pPr>
        <w:tabs>
          <w:tab w:val="num" w:pos="720"/>
        </w:tabs>
        <w:ind w:left="720" w:hanging="360"/>
      </w:pPr>
      <w:rPr>
        <w:rFonts w:ascii="Wingdings" w:hAnsi="Wingdings" w:hint="default"/>
      </w:rPr>
    </w:lvl>
    <w:lvl w:ilvl="1" w:tplc="AFA861AA" w:tentative="1">
      <w:start w:val="1"/>
      <w:numFmt w:val="bullet"/>
      <w:lvlText w:val=""/>
      <w:lvlJc w:val="left"/>
      <w:pPr>
        <w:tabs>
          <w:tab w:val="num" w:pos="1440"/>
        </w:tabs>
        <w:ind w:left="1440" w:hanging="360"/>
      </w:pPr>
      <w:rPr>
        <w:rFonts w:ascii="Wingdings" w:hAnsi="Wingdings" w:hint="default"/>
      </w:rPr>
    </w:lvl>
    <w:lvl w:ilvl="2" w:tplc="3202F64C" w:tentative="1">
      <w:start w:val="1"/>
      <w:numFmt w:val="bullet"/>
      <w:lvlText w:val=""/>
      <w:lvlJc w:val="left"/>
      <w:pPr>
        <w:tabs>
          <w:tab w:val="num" w:pos="2160"/>
        </w:tabs>
        <w:ind w:left="2160" w:hanging="360"/>
      </w:pPr>
      <w:rPr>
        <w:rFonts w:ascii="Wingdings" w:hAnsi="Wingdings" w:hint="default"/>
      </w:rPr>
    </w:lvl>
    <w:lvl w:ilvl="3" w:tplc="5B7CF5A4" w:tentative="1">
      <w:start w:val="1"/>
      <w:numFmt w:val="bullet"/>
      <w:lvlText w:val=""/>
      <w:lvlJc w:val="left"/>
      <w:pPr>
        <w:tabs>
          <w:tab w:val="num" w:pos="2880"/>
        </w:tabs>
        <w:ind w:left="2880" w:hanging="360"/>
      </w:pPr>
      <w:rPr>
        <w:rFonts w:ascii="Wingdings" w:hAnsi="Wingdings" w:hint="default"/>
      </w:rPr>
    </w:lvl>
    <w:lvl w:ilvl="4" w:tplc="2572F962" w:tentative="1">
      <w:start w:val="1"/>
      <w:numFmt w:val="bullet"/>
      <w:lvlText w:val=""/>
      <w:lvlJc w:val="left"/>
      <w:pPr>
        <w:tabs>
          <w:tab w:val="num" w:pos="3600"/>
        </w:tabs>
        <w:ind w:left="3600" w:hanging="360"/>
      </w:pPr>
      <w:rPr>
        <w:rFonts w:ascii="Wingdings" w:hAnsi="Wingdings" w:hint="default"/>
      </w:rPr>
    </w:lvl>
    <w:lvl w:ilvl="5" w:tplc="BB044240" w:tentative="1">
      <w:start w:val="1"/>
      <w:numFmt w:val="bullet"/>
      <w:lvlText w:val=""/>
      <w:lvlJc w:val="left"/>
      <w:pPr>
        <w:tabs>
          <w:tab w:val="num" w:pos="4320"/>
        </w:tabs>
        <w:ind w:left="4320" w:hanging="360"/>
      </w:pPr>
      <w:rPr>
        <w:rFonts w:ascii="Wingdings" w:hAnsi="Wingdings" w:hint="default"/>
      </w:rPr>
    </w:lvl>
    <w:lvl w:ilvl="6" w:tplc="FD7ACA8C" w:tentative="1">
      <w:start w:val="1"/>
      <w:numFmt w:val="bullet"/>
      <w:lvlText w:val=""/>
      <w:lvlJc w:val="left"/>
      <w:pPr>
        <w:tabs>
          <w:tab w:val="num" w:pos="5040"/>
        </w:tabs>
        <w:ind w:left="5040" w:hanging="360"/>
      </w:pPr>
      <w:rPr>
        <w:rFonts w:ascii="Wingdings" w:hAnsi="Wingdings" w:hint="default"/>
      </w:rPr>
    </w:lvl>
    <w:lvl w:ilvl="7" w:tplc="F7A2B80E" w:tentative="1">
      <w:start w:val="1"/>
      <w:numFmt w:val="bullet"/>
      <w:lvlText w:val=""/>
      <w:lvlJc w:val="left"/>
      <w:pPr>
        <w:tabs>
          <w:tab w:val="num" w:pos="5760"/>
        </w:tabs>
        <w:ind w:left="5760" w:hanging="360"/>
      </w:pPr>
      <w:rPr>
        <w:rFonts w:ascii="Wingdings" w:hAnsi="Wingdings" w:hint="default"/>
      </w:rPr>
    </w:lvl>
    <w:lvl w:ilvl="8" w:tplc="64FA4A00" w:tentative="1">
      <w:start w:val="1"/>
      <w:numFmt w:val="bullet"/>
      <w:lvlText w:val=""/>
      <w:lvlJc w:val="left"/>
      <w:pPr>
        <w:tabs>
          <w:tab w:val="num" w:pos="6480"/>
        </w:tabs>
        <w:ind w:left="6480" w:hanging="360"/>
      </w:pPr>
      <w:rPr>
        <w:rFonts w:ascii="Wingdings" w:hAnsi="Wingdings" w:hint="default"/>
      </w:rPr>
    </w:lvl>
  </w:abstractNum>
  <w:abstractNum w:abstractNumId="25">
    <w:nsid w:val="69925897"/>
    <w:multiLevelType w:val="hybridMultilevel"/>
    <w:tmpl w:val="D33C44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9C5BE9"/>
    <w:multiLevelType w:val="hybridMultilevel"/>
    <w:tmpl w:val="A524FC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6624FF6"/>
    <w:multiLevelType w:val="hybridMultilevel"/>
    <w:tmpl w:val="9836C0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7E054D87"/>
    <w:multiLevelType w:val="hybridMultilevel"/>
    <w:tmpl w:val="AA76F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0"/>
  </w:num>
  <w:num w:numId="4">
    <w:abstractNumId w:val="16"/>
  </w:num>
  <w:num w:numId="5">
    <w:abstractNumId w:val="8"/>
  </w:num>
  <w:num w:numId="6">
    <w:abstractNumId w:val="18"/>
  </w:num>
  <w:num w:numId="7">
    <w:abstractNumId w:val="6"/>
  </w:num>
  <w:num w:numId="8">
    <w:abstractNumId w:val="25"/>
  </w:num>
  <w:num w:numId="9">
    <w:abstractNumId w:val="20"/>
  </w:num>
  <w:num w:numId="10">
    <w:abstractNumId w:val="27"/>
  </w:num>
  <w:num w:numId="11">
    <w:abstractNumId w:val="3"/>
  </w:num>
  <w:num w:numId="12">
    <w:abstractNumId w:val="15"/>
  </w:num>
  <w:num w:numId="13">
    <w:abstractNumId w:val="9"/>
  </w:num>
  <w:num w:numId="14">
    <w:abstractNumId w:val="21"/>
  </w:num>
  <w:num w:numId="15">
    <w:abstractNumId w:val="2"/>
  </w:num>
  <w:num w:numId="16">
    <w:abstractNumId w:val="14"/>
  </w:num>
  <w:num w:numId="17">
    <w:abstractNumId w:val="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8"/>
  </w:num>
  <w:num w:numId="21">
    <w:abstractNumId w:val="23"/>
  </w:num>
  <w:num w:numId="22">
    <w:abstractNumId w:val="13"/>
  </w:num>
  <w:num w:numId="23">
    <w:abstractNumId w:val="19"/>
  </w:num>
  <w:num w:numId="24">
    <w:abstractNumId w:val="0"/>
  </w:num>
  <w:num w:numId="25">
    <w:abstractNumId w:val="26"/>
  </w:num>
  <w:num w:numId="26">
    <w:abstractNumId w:val="17"/>
  </w:num>
  <w:num w:numId="27">
    <w:abstractNumId w:val="24"/>
  </w:num>
  <w:num w:numId="28">
    <w:abstractNumId w:val="1"/>
  </w:num>
  <w:num w:numId="29">
    <w:abstractNumId w:val="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6B4"/>
    <w:rsid w:val="0000233D"/>
    <w:rsid w:val="0000523F"/>
    <w:rsid w:val="0000552B"/>
    <w:rsid w:val="000069F8"/>
    <w:rsid w:val="00006D9A"/>
    <w:rsid w:val="00015037"/>
    <w:rsid w:val="00015A08"/>
    <w:rsid w:val="00015DB0"/>
    <w:rsid w:val="00020112"/>
    <w:rsid w:val="0002371C"/>
    <w:rsid w:val="00027A98"/>
    <w:rsid w:val="00030665"/>
    <w:rsid w:val="00033F00"/>
    <w:rsid w:val="00036D5A"/>
    <w:rsid w:val="0003759E"/>
    <w:rsid w:val="000415FE"/>
    <w:rsid w:val="0004178F"/>
    <w:rsid w:val="00043FA2"/>
    <w:rsid w:val="0004538F"/>
    <w:rsid w:val="00045E3B"/>
    <w:rsid w:val="00053F2D"/>
    <w:rsid w:val="00054575"/>
    <w:rsid w:val="00055057"/>
    <w:rsid w:val="00056BC4"/>
    <w:rsid w:val="000617CE"/>
    <w:rsid w:val="00063E3C"/>
    <w:rsid w:val="0006613B"/>
    <w:rsid w:val="000764D1"/>
    <w:rsid w:val="000776F0"/>
    <w:rsid w:val="000822B5"/>
    <w:rsid w:val="0008331E"/>
    <w:rsid w:val="00085369"/>
    <w:rsid w:val="0008541C"/>
    <w:rsid w:val="000914C6"/>
    <w:rsid w:val="00095EFB"/>
    <w:rsid w:val="000A3E46"/>
    <w:rsid w:val="000A60CF"/>
    <w:rsid w:val="000A7FED"/>
    <w:rsid w:val="000B09F8"/>
    <w:rsid w:val="000B105B"/>
    <w:rsid w:val="000B1868"/>
    <w:rsid w:val="000B2820"/>
    <w:rsid w:val="000B3D6A"/>
    <w:rsid w:val="000C04E0"/>
    <w:rsid w:val="000C4CD6"/>
    <w:rsid w:val="000C4F8A"/>
    <w:rsid w:val="000C5D71"/>
    <w:rsid w:val="000C6486"/>
    <w:rsid w:val="000C6575"/>
    <w:rsid w:val="000C6584"/>
    <w:rsid w:val="000D13F3"/>
    <w:rsid w:val="000D1F2D"/>
    <w:rsid w:val="000D21E7"/>
    <w:rsid w:val="000D26E5"/>
    <w:rsid w:val="000D299F"/>
    <w:rsid w:val="000D38C7"/>
    <w:rsid w:val="000D3EA4"/>
    <w:rsid w:val="000D5F90"/>
    <w:rsid w:val="000D688B"/>
    <w:rsid w:val="000D6A01"/>
    <w:rsid w:val="000E07CD"/>
    <w:rsid w:val="000E33FA"/>
    <w:rsid w:val="000E4D17"/>
    <w:rsid w:val="000E6573"/>
    <w:rsid w:val="000F0419"/>
    <w:rsid w:val="000F4291"/>
    <w:rsid w:val="000F49AC"/>
    <w:rsid w:val="000F4CEE"/>
    <w:rsid w:val="000F552E"/>
    <w:rsid w:val="000F6021"/>
    <w:rsid w:val="00100622"/>
    <w:rsid w:val="0010270A"/>
    <w:rsid w:val="00102822"/>
    <w:rsid w:val="00102943"/>
    <w:rsid w:val="001040D5"/>
    <w:rsid w:val="00104723"/>
    <w:rsid w:val="00104923"/>
    <w:rsid w:val="0010613A"/>
    <w:rsid w:val="001076F1"/>
    <w:rsid w:val="00112CE9"/>
    <w:rsid w:val="001149BA"/>
    <w:rsid w:val="0011614B"/>
    <w:rsid w:val="00116B74"/>
    <w:rsid w:val="00116C1F"/>
    <w:rsid w:val="00120FA5"/>
    <w:rsid w:val="0012236F"/>
    <w:rsid w:val="001264A5"/>
    <w:rsid w:val="001267D0"/>
    <w:rsid w:val="00126E95"/>
    <w:rsid w:val="0012789F"/>
    <w:rsid w:val="001301AD"/>
    <w:rsid w:val="001322C7"/>
    <w:rsid w:val="00133270"/>
    <w:rsid w:val="001348E3"/>
    <w:rsid w:val="0013514E"/>
    <w:rsid w:val="00135612"/>
    <w:rsid w:val="001356B4"/>
    <w:rsid w:val="00145759"/>
    <w:rsid w:val="00146D47"/>
    <w:rsid w:val="00147F91"/>
    <w:rsid w:val="00151FB8"/>
    <w:rsid w:val="00152316"/>
    <w:rsid w:val="001525BD"/>
    <w:rsid w:val="00152947"/>
    <w:rsid w:val="00152D7B"/>
    <w:rsid w:val="00154D54"/>
    <w:rsid w:val="001561EB"/>
    <w:rsid w:val="00156E6E"/>
    <w:rsid w:val="00157840"/>
    <w:rsid w:val="001600CE"/>
    <w:rsid w:val="00166748"/>
    <w:rsid w:val="00166F86"/>
    <w:rsid w:val="00170EDA"/>
    <w:rsid w:val="00173DA4"/>
    <w:rsid w:val="001742F1"/>
    <w:rsid w:val="00174AF4"/>
    <w:rsid w:val="00176822"/>
    <w:rsid w:val="00184C86"/>
    <w:rsid w:val="00185DE1"/>
    <w:rsid w:val="001866C0"/>
    <w:rsid w:val="00186EF6"/>
    <w:rsid w:val="00187D41"/>
    <w:rsid w:val="00191B1F"/>
    <w:rsid w:val="00193EF9"/>
    <w:rsid w:val="00194DFD"/>
    <w:rsid w:val="001A2114"/>
    <w:rsid w:val="001A2F57"/>
    <w:rsid w:val="001A593A"/>
    <w:rsid w:val="001B0C3D"/>
    <w:rsid w:val="001B1D3D"/>
    <w:rsid w:val="001B20B3"/>
    <w:rsid w:val="001B28B8"/>
    <w:rsid w:val="001B540C"/>
    <w:rsid w:val="001B5571"/>
    <w:rsid w:val="001B59CA"/>
    <w:rsid w:val="001B7F6A"/>
    <w:rsid w:val="001C1393"/>
    <w:rsid w:val="001C3B79"/>
    <w:rsid w:val="001C4DFA"/>
    <w:rsid w:val="001C4E4F"/>
    <w:rsid w:val="001C6444"/>
    <w:rsid w:val="001C7041"/>
    <w:rsid w:val="001D1F4D"/>
    <w:rsid w:val="001D51BE"/>
    <w:rsid w:val="001D7ACF"/>
    <w:rsid w:val="001D7E7D"/>
    <w:rsid w:val="001E0563"/>
    <w:rsid w:val="001E22F4"/>
    <w:rsid w:val="001E2D44"/>
    <w:rsid w:val="001E3006"/>
    <w:rsid w:val="001E4D8D"/>
    <w:rsid w:val="001F145A"/>
    <w:rsid w:val="001F74D6"/>
    <w:rsid w:val="00200495"/>
    <w:rsid w:val="0020165C"/>
    <w:rsid w:val="00203248"/>
    <w:rsid w:val="002058BC"/>
    <w:rsid w:val="002103C3"/>
    <w:rsid w:val="002120E6"/>
    <w:rsid w:val="00212786"/>
    <w:rsid w:val="002156C5"/>
    <w:rsid w:val="00215F14"/>
    <w:rsid w:val="0021621C"/>
    <w:rsid w:val="00216826"/>
    <w:rsid w:val="002242C1"/>
    <w:rsid w:val="00225125"/>
    <w:rsid w:val="00230318"/>
    <w:rsid w:val="00233F5C"/>
    <w:rsid w:val="0023453B"/>
    <w:rsid w:val="0023573D"/>
    <w:rsid w:val="002404C8"/>
    <w:rsid w:val="00241AE9"/>
    <w:rsid w:val="00241B83"/>
    <w:rsid w:val="00241C08"/>
    <w:rsid w:val="0024202F"/>
    <w:rsid w:val="002432D7"/>
    <w:rsid w:val="00243CAC"/>
    <w:rsid w:val="00245384"/>
    <w:rsid w:val="002458D7"/>
    <w:rsid w:val="002458ED"/>
    <w:rsid w:val="00246159"/>
    <w:rsid w:val="00246A62"/>
    <w:rsid w:val="00247880"/>
    <w:rsid w:val="0025090A"/>
    <w:rsid w:val="00250C24"/>
    <w:rsid w:val="00252099"/>
    <w:rsid w:val="0025505B"/>
    <w:rsid w:val="002605D8"/>
    <w:rsid w:val="00261EB3"/>
    <w:rsid w:val="00264D5E"/>
    <w:rsid w:val="00265AF0"/>
    <w:rsid w:val="002711A4"/>
    <w:rsid w:val="00271895"/>
    <w:rsid w:val="00273B51"/>
    <w:rsid w:val="00274AB5"/>
    <w:rsid w:val="002751FA"/>
    <w:rsid w:val="00275665"/>
    <w:rsid w:val="002777C9"/>
    <w:rsid w:val="00281B50"/>
    <w:rsid w:val="002820D0"/>
    <w:rsid w:val="00283F41"/>
    <w:rsid w:val="00287305"/>
    <w:rsid w:val="002951D1"/>
    <w:rsid w:val="00295F4E"/>
    <w:rsid w:val="00296A94"/>
    <w:rsid w:val="002979C8"/>
    <w:rsid w:val="00297D24"/>
    <w:rsid w:val="002A0515"/>
    <w:rsid w:val="002A17B4"/>
    <w:rsid w:val="002A4716"/>
    <w:rsid w:val="002A61B2"/>
    <w:rsid w:val="002B4BC3"/>
    <w:rsid w:val="002B55A5"/>
    <w:rsid w:val="002B726C"/>
    <w:rsid w:val="002B7BDB"/>
    <w:rsid w:val="002C0D09"/>
    <w:rsid w:val="002C62D6"/>
    <w:rsid w:val="002D0744"/>
    <w:rsid w:val="002D44A8"/>
    <w:rsid w:val="002D4912"/>
    <w:rsid w:val="002D7DF8"/>
    <w:rsid w:val="002E0A33"/>
    <w:rsid w:val="002E6247"/>
    <w:rsid w:val="002F0ED5"/>
    <w:rsid w:val="002F2393"/>
    <w:rsid w:val="002F275B"/>
    <w:rsid w:val="002F5E8E"/>
    <w:rsid w:val="00304AE0"/>
    <w:rsid w:val="00312D29"/>
    <w:rsid w:val="003173BE"/>
    <w:rsid w:val="00323D29"/>
    <w:rsid w:val="00324D13"/>
    <w:rsid w:val="00327101"/>
    <w:rsid w:val="003302C6"/>
    <w:rsid w:val="0033560C"/>
    <w:rsid w:val="0033614D"/>
    <w:rsid w:val="0034170B"/>
    <w:rsid w:val="00343C10"/>
    <w:rsid w:val="00345AE5"/>
    <w:rsid w:val="003471EB"/>
    <w:rsid w:val="00350AD9"/>
    <w:rsid w:val="0035152B"/>
    <w:rsid w:val="00351AD9"/>
    <w:rsid w:val="00351CD0"/>
    <w:rsid w:val="00354690"/>
    <w:rsid w:val="00360ECA"/>
    <w:rsid w:val="00360F7F"/>
    <w:rsid w:val="0036141E"/>
    <w:rsid w:val="00361A2C"/>
    <w:rsid w:val="00361C14"/>
    <w:rsid w:val="00362A8E"/>
    <w:rsid w:val="00362E17"/>
    <w:rsid w:val="003630C8"/>
    <w:rsid w:val="00364E88"/>
    <w:rsid w:val="0036500E"/>
    <w:rsid w:val="00367C75"/>
    <w:rsid w:val="0037055F"/>
    <w:rsid w:val="00375813"/>
    <w:rsid w:val="003769C1"/>
    <w:rsid w:val="0038148A"/>
    <w:rsid w:val="00384531"/>
    <w:rsid w:val="0038536D"/>
    <w:rsid w:val="0038666E"/>
    <w:rsid w:val="00387E1A"/>
    <w:rsid w:val="00390085"/>
    <w:rsid w:val="0039037C"/>
    <w:rsid w:val="00391A47"/>
    <w:rsid w:val="00392E66"/>
    <w:rsid w:val="00393902"/>
    <w:rsid w:val="003A0076"/>
    <w:rsid w:val="003A1B66"/>
    <w:rsid w:val="003A27C9"/>
    <w:rsid w:val="003A53F4"/>
    <w:rsid w:val="003A5BA7"/>
    <w:rsid w:val="003A6F52"/>
    <w:rsid w:val="003A7188"/>
    <w:rsid w:val="003A7AAD"/>
    <w:rsid w:val="003B168D"/>
    <w:rsid w:val="003B3034"/>
    <w:rsid w:val="003B64AB"/>
    <w:rsid w:val="003B6695"/>
    <w:rsid w:val="003C0390"/>
    <w:rsid w:val="003C6131"/>
    <w:rsid w:val="003C68EA"/>
    <w:rsid w:val="003C6F16"/>
    <w:rsid w:val="003C7888"/>
    <w:rsid w:val="003C7D4D"/>
    <w:rsid w:val="003D0319"/>
    <w:rsid w:val="003D5178"/>
    <w:rsid w:val="003D5E0A"/>
    <w:rsid w:val="003D753C"/>
    <w:rsid w:val="003E0554"/>
    <w:rsid w:val="003E116B"/>
    <w:rsid w:val="003E11C6"/>
    <w:rsid w:val="003E1902"/>
    <w:rsid w:val="003E2CD8"/>
    <w:rsid w:val="003E36E8"/>
    <w:rsid w:val="003E6C71"/>
    <w:rsid w:val="003F09D5"/>
    <w:rsid w:val="003F2514"/>
    <w:rsid w:val="003F4BBF"/>
    <w:rsid w:val="003F7B74"/>
    <w:rsid w:val="004033DB"/>
    <w:rsid w:val="00403C85"/>
    <w:rsid w:val="0040646F"/>
    <w:rsid w:val="00406754"/>
    <w:rsid w:val="00406B12"/>
    <w:rsid w:val="00407F0F"/>
    <w:rsid w:val="00410403"/>
    <w:rsid w:val="00410756"/>
    <w:rsid w:val="00412D95"/>
    <w:rsid w:val="00412DDC"/>
    <w:rsid w:val="00425361"/>
    <w:rsid w:val="0042659E"/>
    <w:rsid w:val="0042695F"/>
    <w:rsid w:val="0043052B"/>
    <w:rsid w:val="00431ECE"/>
    <w:rsid w:val="00433502"/>
    <w:rsid w:val="0043664B"/>
    <w:rsid w:val="00440699"/>
    <w:rsid w:val="0045084A"/>
    <w:rsid w:val="00451454"/>
    <w:rsid w:val="004533F1"/>
    <w:rsid w:val="004544EA"/>
    <w:rsid w:val="00454E77"/>
    <w:rsid w:val="004601AD"/>
    <w:rsid w:val="004619ED"/>
    <w:rsid w:val="00464AE3"/>
    <w:rsid w:val="00465AE1"/>
    <w:rsid w:val="004670F0"/>
    <w:rsid w:val="00471C5D"/>
    <w:rsid w:val="00471F9A"/>
    <w:rsid w:val="00472FA1"/>
    <w:rsid w:val="004730B5"/>
    <w:rsid w:val="00474114"/>
    <w:rsid w:val="00477F2B"/>
    <w:rsid w:val="00481AF2"/>
    <w:rsid w:val="00481EAB"/>
    <w:rsid w:val="00483E51"/>
    <w:rsid w:val="00485603"/>
    <w:rsid w:val="00485CB2"/>
    <w:rsid w:val="00486F89"/>
    <w:rsid w:val="004901D5"/>
    <w:rsid w:val="00491335"/>
    <w:rsid w:val="00494C97"/>
    <w:rsid w:val="004950FC"/>
    <w:rsid w:val="004A0B2C"/>
    <w:rsid w:val="004A11A6"/>
    <w:rsid w:val="004A253A"/>
    <w:rsid w:val="004A3115"/>
    <w:rsid w:val="004A347D"/>
    <w:rsid w:val="004A47A8"/>
    <w:rsid w:val="004A4B36"/>
    <w:rsid w:val="004A5D01"/>
    <w:rsid w:val="004A5DA7"/>
    <w:rsid w:val="004A5E90"/>
    <w:rsid w:val="004A7A62"/>
    <w:rsid w:val="004B313B"/>
    <w:rsid w:val="004B38CB"/>
    <w:rsid w:val="004B46C8"/>
    <w:rsid w:val="004B4F4D"/>
    <w:rsid w:val="004B6CA3"/>
    <w:rsid w:val="004C0CA2"/>
    <w:rsid w:val="004C1A0D"/>
    <w:rsid w:val="004C5274"/>
    <w:rsid w:val="004C7360"/>
    <w:rsid w:val="004C7B6F"/>
    <w:rsid w:val="004D1ED5"/>
    <w:rsid w:val="004D5BE8"/>
    <w:rsid w:val="004D644E"/>
    <w:rsid w:val="004E02B6"/>
    <w:rsid w:val="004E2ED9"/>
    <w:rsid w:val="004E5128"/>
    <w:rsid w:val="004E79BA"/>
    <w:rsid w:val="004F3CE5"/>
    <w:rsid w:val="004F54CC"/>
    <w:rsid w:val="004F763A"/>
    <w:rsid w:val="00500FE5"/>
    <w:rsid w:val="005024C8"/>
    <w:rsid w:val="005043B9"/>
    <w:rsid w:val="00506594"/>
    <w:rsid w:val="00507593"/>
    <w:rsid w:val="00507C12"/>
    <w:rsid w:val="00512E81"/>
    <w:rsid w:val="005132A9"/>
    <w:rsid w:val="0052066C"/>
    <w:rsid w:val="0052594E"/>
    <w:rsid w:val="00525E5B"/>
    <w:rsid w:val="00526234"/>
    <w:rsid w:val="00527D0F"/>
    <w:rsid w:val="005307BD"/>
    <w:rsid w:val="005369B3"/>
    <w:rsid w:val="005369F6"/>
    <w:rsid w:val="00536E02"/>
    <w:rsid w:val="005408E2"/>
    <w:rsid w:val="00541C33"/>
    <w:rsid w:val="0054323D"/>
    <w:rsid w:val="005437F7"/>
    <w:rsid w:val="0054487F"/>
    <w:rsid w:val="005531A0"/>
    <w:rsid w:val="005556C2"/>
    <w:rsid w:val="00555F09"/>
    <w:rsid w:val="0056250C"/>
    <w:rsid w:val="0056401C"/>
    <w:rsid w:val="0056443E"/>
    <w:rsid w:val="00564AD8"/>
    <w:rsid w:val="00567B1A"/>
    <w:rsid w:val="005718F3"/>
    <w:rsid w:val="00572C4A"/>
    <w:rsid w:val="00572D7F"/>
    <w:rsid w:val="0057349B"/>
    <w:rsid w:val="005737BD"/>
    <w:rsid w:val="0057635A"/>
    <w:rsid w:val="00577659"/>
    <w:rsid w:val="005803B7"/>
    <w:rsid w:val="00581523"/>
    <w:rsid w:val="00582082"/>
    <w:rsid w:val="00585EE0"/>
    <w:rsid w:val="00590337"/>
    <w:rsid w:val="00590402"/>
    <w:rsid w:val="00591476"/>
    <w:rsid w:val="00592291"/>
    <w:rsid w:val="005922E6"/>
    <w:rsid w:val="00592D32"/>
    <w:rsid w:val="005943F7"/>
    <w:rsid w:val="00595930"/>
    <w:rsid w:val="0059636E"/>
    <w:rsid w:val="005A04C6"/>
    <w:rsid w:val="005A149F"/>
    <w:rsid w:val="005A207C"/>
    <w:rsid w:val="005A331A"/>
    <w:rsid w:val="005A38AF"/>
    <w:rsid w:val="005A3FEC"/>
    <w:rsid w:val="005A4C29"/>
    <w:rsid w:val="005A6C4A"/>
    <w:rsid w:val="005B45EF"/>
    <w:rsid w:val="005B6F23"/>
    <w:rsid w:val="005C1601"/>
    <w:rsid w:val="005C1770"/>
    <w:rsid w:val="005C4E2E"/>
    <w:rsid w:val="005C62F3"/>
    <w:rsid w:val="005C6DB9"/>
    <w:rsid w:val="005C7E2F"/>
    <w:rsid w:val="005D26E4"/>
    <w:rsid w:val="005D51BE"/>
    <w:rsid w:val="005D61A0"/>
    <w:rsid w:val="005D7716"/>
    <w:rsid w:val="005D79C0"/>
    <w:rsid w:val="005D7FF2"/>
    <w:rsid w:val="005E28F3"/>
    <w:rsid w:val="005E47A7"/>
    <w:rsid w:val="005E49B6"/>
    <w:rsid w:val="005F1B86"/>
    <w:rsid w:val="005F4150"/>
    <w:rsid w:val="005F51E2"/>
    <w:rsid w:val="005F7DFD"/>
    <w:rsid w:val="00600145"/>
    <w:rsid w:val="00601CE5"/>
    <w:rsid w:val="00604C23"/>
    <w:rsid w:val="0060507D"/>
    <w:rsid w:val="006053CB"/>
    <w:rsid w:val="006057F1"/>
    <w:rsid w:val="00605875"/>
    <w:rsid w:val="0061363B"/>
    <w:rsid w:val="00615C8E"/>
    <w:rsid w:val="00615EE4"/>
    <w:rsid w:val="00620BEC"/>
    <w:rsid w:val="00622563"/>
    <w:rsid w:val="0062468F"/>
    <w:rsid w:val="00627ACD"/>
    <w:rsid w:val="00634E5A"/>
    <w:rsid w:val="00640584"/>
    <w:rsid w:val="006409A3"/>
    <w:rsid w:val="006433C4"/>
    <w:rsid w:val="00644727"/>
    <w:rsid w:val="006468B4"/>
    <w:rsid w:val="00647EF3"/>
    <w:rsid w:val="00652D0D"/>
    <w:rsid w:val="00652F57"/>
    <w:rsid w:val="00655CF9"/>
    <w:rsid w:val="00660CF6"/>
    <w:rsid w:val="00666077"/>
    <w:rsid w:val="00667D58"/>
    <w:rsid w:val="00670D2A"/>
    <w:rsid w:val="00671BE4"/>
    <w:rsid w:val="00671CD9"/>
    <w:rsid w:val="00671D89"/>
    <w:rsid w:val="00673E09"/>
    <w:rsid w:val="00674C6A"/>
    <w:rsid w:val="00675190"/>
    <w:rsid w:val="0067551B"/>
    <w:rsid w:val="006828CE"/>
    <w:rsid w:val="0068329A"/>
    <w:rsid w:val="00685F76"/>
    <w:rsid w:val="006911A7"/>
    <w:rsid w:val="0069179F"/>
    <w:rsid w:val="006976E3"/>
    <w:rsid w:val="006A165C"/>
    <w:rsid w:val="006A2142"/>
    <w:rsid w:val="006A2FAF"/>
    <w:rsid w:val="006A32B7"/>
    <w:rsid w:val="006A6ED8"/>
    <w:rsid w:val="006A7DC8"/>
    <w:rsid w:val="006B2306"/>
    <w:rsid w:val="006B297E"/>
    <w:rsid w:val="006B320F"/>
    <w:rsid w:val="006B3401"/>
    <w:rsid w:val="006B4809"/>
    <w:rsid w:val="006B4CBF"/>
    <w:rsid w:val="006B52C8"/>
    <w:rsid w:val="006B5343"/>
    <w:rsid w:val="006C0B56"/>
    <w:rsid w:val="006C0ECA"/>
    <w:rsid w:val="006C7F0F"/>
    <w:rsid w:val="006D03EE"/>
    <w:rsid w:val="006D18CD"/>
    <w:rsid w:val="006D1A2D"/>
    <w:rsid w:val="006D1CE7"/>
    <w:rsid w:val="006D2BDD"/>
    <w:rsid w:val="006D6A8F"/>
    <w:rsid w:val="006E0A9A"/>
    <w:rsid w:val="006E1102"/>
    <w:rsid w:val="006E20F2"/>
    <w:rsid w:val="006E2CEE"/>
    <w:rsid w:val="006E341E"/>
    <w:rsid w:val="006F0550"/>
    <w:rsid w:val="006F511A"/>
    <w:rsid w:val="006F6BD7"/>
    <w:rsid w:val="006F7822"/>
    <w:rsid w:val="007010E7"/>
    <w:rsid w:val="00701A87"/>
    <w:rsid w:val="00702535"/>
    <w:rsid w:val="00705590"/>
    <w:rsid w:val="00710CA6"/>
    <w:rsid w:val="007118AE"/>
    <w:rsid w:val="00711B02"/>
    <w:rsid w:val="00716A01"/>
    <w:rsid w:val="00720BA4"/>
    <w:rsid w:val="00722731"/>
    <w:rsid w:val="00726FEE"/>
    <w:rsid w:val="00731169"/>
    <w:rsid w:val="0073351F"/>
    <w:rsid w:val="00733AA0"/>
    <w:rsid w:val="00733DB8"/>
    <w:rsid w:val="007344BC"/>
    <w:rsid w:val="00735133"/>
    <w:rsid w:val="00745F93"/>
    <w:rsid w:val="0075036C"/>
    <w:rsid w:val="007514B2"/>
    <w:rsid w:val="00751E9B"/>
    <w:rsid w:val="0075380C"/>
    <w:rsid w:val="00755586"/>
    <w:rsid w:val="00756092"/>
    <w:rsid w:val="00756F32"/>
    <w:rsid w:val="00757A49"/>
    <w:rsid w:val="007608C2"/>
    <w:rsid w:val="00761209"/>
    <w:rsid w:val="007617EA"/>
    <w:rsid w:val="007624C6"/>
    <w:rsid w:val="0076339C"/>
    <w:rsid w:val="00764A95"/>
    <w:rsid w:val="00770E19"/>
    <w:rsid w:val="0077212C"/>
    <w:rsid w:val="00775678"/>
    <w:rsid w:val="0077603A"/>
    <w:rsid w:val="00776F42"/>
    <w:rsid w:val="007775E5"/>
    <w:rsid w:val="00777A0A"/>
    <w:rsid w:val="007804E6"/>
    <w:rsid w:val="00780A35"/>
    <w:rsid w:val="00787A80"/>
    <w:rsid w:val="00790805"/>
    <w:rsid w:val="00790B8B"/>
    <w:rsid w:val="00792323"/>
    <w:rsid w:val="00792B57"/>
    <w:rsid w:val="00792D69"/>
    <w:rsid w:val="007938A1"/>
    <w:rsid w:val="0079448A"/>
    <w:rsid w:val="00794ED7"/>
    <w:rsid w:val="00795CC6"/>
    <w:rsid w:val="00797483"/>
    <w:rsid w:val="007A10FB"/>
    <w:rsid w:val="007A211B"/>
    <w:rsid w:val="007A211C"/>
    <w:rsid w:val="007A2CDD"/>
    <w:rsid w:val="007A2E48"/>
    <w:rsid w:val="007A4091"/>
    <w:rsid w:val="007A44BA"/>
    <w:rsid w:val="007A5138"/>
    <w:rsid w:val="007A5A78"/>
    <w:rsid w:val="007A7A3F"/>
    <w:rsid w:val="007B06DC"/>
    <w:rsid w:val="007B4143"/>
    <w:rsid w:val="007B62DD"/>
    <w:rsid w:val="007B7C4A"/>
    <w:rsid w:val="007C0BFE"/>
    <w:rsid w:val="007C1A81"/>
    <w:rsid w:val="007C4476"/>
    <w:rsid w:val="007C5532"/>
    <w:rsid w:val="007C6657"/>
    <w:rsid w:val="007C67C2"/>
    <w:rsid w:val="007C7AD5"/>
    <w:rsid w:val="007D1C5C"/>
    <w:rsid w:val="007D44B5"/>
    <w:rsid w:val="007D58E6"/>
    <w:rsid w:val="007E1F64"/>
    <w:rsid w:val="007E3C4B"/>
    <w:rsid w:val="007E447A"/>
    <w:rsid w:val="007E5F5B"/>
    <w:rsid w:val="007F3B84"/>
    <w:rsid w:val="007F50B3"/>
    <w:rsid w:val="007F5270"/>
    <w:rsid w:val="007F5909"/>
    <w:rsid w:val="007F6BA9"/>
    <w:rsid w:val="00801AE1"/>
    <w:rsid w:val="00804AE8"/>
    <w:rsid w:val="00805F58"/>
    <w:rsid w:val="00807E29"/>
    <w:rsid w:val="00810E62"/>
    <w:rsid w:val="00812A91"/>
    <w:rsid w:val="00813895"/>
    <w:rsid w:val="00815F9C"/>
    <w:rsid w:val="0081795E"/>
    <w:rsid w:val="008203C2"/>
    <w:rsid w:val="00822646"/>
    <w:rsid w:val="008227C3"/>
    <w:rsid w:val="008237D4"/>
    <w:rsid w:val="00832D05"/>
    <w:rsid w:val="008331C7"/>
    <w:rsid w:val="00833B2C"/>
    <w:rsid w:val="00834372"/>
    <w:rsid w:val="00834FE4"/>
    <w:rsid w:val="00835548"/>
    <w:rsid w:val="00836A66"/>
    <w:rsid w:val="008459C2"/>
    <w:rsid w:val="008462BB"/>
    <w:rsid w:val="0085284C"/>
    <w:rsid w:val="0085342D"/>
    <w:rsid w:val="00854EDE"/>
    <w:rsid w:val="008560B5"/>
    <w:rsid w:val="0086093A"/>
    <w:rsid w:val="00860AF8"/>
    <w:rsid w:val="00861960"/>
    <w:rsid w:val="00861BD2"/>
    <w:rsid w:val="00861FC3"/>
    <w:rsid w:val="0086395E"/>
    <w:rsid w:val="00864242"/>
    <w:rsid w:val="008673C4"/>
    <w:rsid w:val="008675C4"/>
    <w:rsid w:val="008702AC"/>
    <w:rsid w:val="00870CB9"/>
    <w:rsid w:val="00872EF8"/>
    <w:rsid w:val="00873828"/>
    <w:rsid w:val="008743AF"/>
    <w:rsid w:val="008743F2"/>
    <w:rsid w:val="00874C21"/>
    <w:rsid w:val="0087517F"/>
    <w:rsid w:val="00876719"/>
    <w:rsid w:val="00876800"/>
    <w:rsid w:val="00876835"/>
    <w:rsid w:val="00882153"/>
    <w:rsid w:val="00885A0E"/>
    <w:rsid w:val="008869C9"/>
    <w:rsid w:val="00890A2B"/>
    <w:rsid w:val="00894D82"/>
    <w:rsid w:val="008A0118"/>
    <w:rsid w:val="008A0D9A"/>
    <w:rsid w:val="008A196B"/>
    <w:rsid w:val="008A3128"/>
    <w:rsid w:val="008A3BC2"/>
    <w:rsid w:val="008B2B92"/>
    <w:rsid w:val="008B36E6"/>
    <w:rsid w:val="008B52EE"/>
    <w:rsid w:val="008B55EF"/>
    <w:rsid w:val="008C1436"/>
    <w:rsid w:val="008C31E2"/>
    <w:rsid w:val="008C3800"/>
    <w:rsid w:val="008C3F0E"/>
    <w:rsid w:val="008C4D5E"/>
    <w:rsid w:val="008C65A4"/>
    <w:rsid w:val="008D0617"/>
    <w:rsid w:val="008D09F5"/>
    <w:rsid w:val="008D1BC6"/>
    <w:rsid w:val="008D757A"/>
    <w:rsid w:val="008D7AA8"/>
    <w:rsid w:val="008E221F"/>
    <w:rsid w:val="008E2CC7"/>
    <w:rsid w:val="008E614E"/>
    <w:rsid w:val="008E67A5"/>
    <w:rsid w:val="008E702B"/>
    <w:rsid w:val="008E7FB8"/>
    <w:rsid w:val="008F0632"/>
    <w:rsid w:val="008F1490"/>
    <w:rsid w:val="008F3C8F"/>
    <w:rsid w:val="008F48CC"/>
    <w:rsid w:val="008F6169"/>
    <w:rsid w:val="008F6C85"/>
    <w:rsid w:val="00900527"/>
    <w:rsid w:val="0090103D"/>
    <w:rsid w:val="00902407"/>
    <w:rsid w:val="00902DFD"/>
    <w:rsid w:val="009038D5"/>
    <w:rsid w:val="0090517E"/>
    <w:rsid w:val="009076F0"/>
    <w:rsid w:val="009105C7"/>
    <w:rsid w:val="00910C6A"/>
    <w:rsid w:val="009115FB"/>
    <w:rsid w:val="0091620C"/>
    <w:rsid w:val="00916934"/>
    <w:rsid w:val="009178F3"/>
    <w:rsid w:val="00921015"/>
    <w:rsid w:val="00923E89"/>
    <w:rsid w:val="00925014"/>
    <w:rsid w:val="009267D4"/>
    <w:rsid w:val="00934314"/>
    <w:rsid w:val="00935139"/>
    <w:rsid w:val="00937E08"/>
    <w:rsid w:val="00942E4D"/>
    <w:rsid w:val="00946E69"/>
    <w:rsid w:val="009473A1"/>
    <w:rsid w:val="009500C7"/>
    <w:rsid w:val="00951592"/>
    <w:rsid w:val="00952604"/>
    <w:rsid w:val="00952D01"/>
    <w:rsid w:val="00952E91"/>
    <w:rsid w:val="00954E6B"/>
    <w:rsid w:val="00955266"/>
    <w:rsid w:val="00955E86"/>
    <w:rsid w:val="009601A8"/>
    <w:rsid w:val="009601F4"/>
    <w:rsid w:val="00962647"/>
    <w:rsid w:val="00962ADE"/>
    <w:rsid w:val="0096558C"/>
    <w:rsid w:val="00967D2B"/>
    <w:rsid w:val="00974113"/>
    <w:rsid w:val="009760E8"/>
    <w:rsid w:val="009826C3"/>
    <w:rsid w:val="00983731"/>
    <w:rsid w:val="00984788"/>
    <w:rsid w:val="009847E3"/>
    <w:rsid w:val="009856F5"/>
    <w:rsid w:val="0098783F"/>
    <w:rsid w:val="009901DD"/>
    <w:rsid w:val="00990EA5"/>
    <w:rsid w:val="00990EBC"/>
    <w:rsid w:val="009957BF"/>
    <w:rsid w:val="0099670C"/>
    <w:rsid w:val="00996C05"/>
    <w:rsid w:val="009A7F6B"/>
    <w:rsid w:val="009B39A0"/>
    <w:rsid w:val="009B4CD6"/>
    <w:rsid w:val="009B6C95"/>
    <w:rsid w:val="009B7BBE"/>
    <w:rsid w:val="009C1631"/>
    <w:rsid w:val="009C27DD"/>
    <w:rsid w:val="009C44C9"/>
    <w:rsid w:val="009C44D8"/>
    <w:rsid w:val="009C4A8C"/>
    <w:rsid w:val="009C5D9C"/>
    <w:rsid w:val="009C662B"/>
    <w:rsid w:val="009C6E83"/>
    <w:rsid w:val="009C750A"/>
    <w:rsid w:val="009C7D3B"/>
    <w:rsid w:val="009D0938"/>
    <w:rsid w:val="009D1962"/>
    <w:rsid w:val="009D54B9"/>
    <w:rsid w:val="009D5EEB"/>
    <w:rsid w:val="009D5FF8"/>
    <w:rsid w:val="009D6C3A"/>
    <w:rsid w:val="009E1D84"/>
    <w:rsid w:val="009E6316"/>
    <w:rsid w:val="009E77E4"/>
    <w:rsid w:val="009F08D5"/>
    <w:rsid w:val="009F0BB7"/>
    <w:rsid w:val="009F5177"/>
    <w:rsid w:val="009F6274"/>
    <w:rsid w:val="00A013E3"/>
    <w:rsid w:val="00A028A6"/>
    <w:rsid w:val="00A04A5E"/>
    <w:rsid w:val="00A04B70"/>
    <w:rsid w:val="00A07769"/>
    <w:rsid w:val="00A11521"/>
    <w:rsid w:val="00A137C5"/>
    <w:rsid w:val="00A144D9"/>
    <w:rsid w:val="00A14F4C"/>
    <w:rsid w:val="00A17B6F"/>
    <w:rsid w:val="00A214CF"/>
    <w:rsid w:val="00A219BA"/>
    <w:rsid w:val="00A21B31"/>
    <w:rsid w:val="00A22EEF"/>
    <w:rsid w:val="00A24EAF"/>
    <w:rsid w:val="00A25445"/>
    <w:rsid w:val="00A279B9"/>
    <w:rsid w:val="00A319E1"/>
    <w:rsid w:val="00A3241E"/>
    <w:rsid w:val="00A33B03"/>
    <w:rsid w:val="00A378F4"/>
    <w:rsid w:val="00A4189F"/>
    <w:rsid w:val="00A4388A"/>
    <w:rsid w:val="00A45E83"/>
    <w:rsid w:val="00A45F66"/>
    <w:rsid w:val="00A52109"/>
    <w:rsid w:val="00A534F5"/>
    <w:rsid w:val="00A56B7F"/>
    <w:rsid w:val="00A572B1"/>
    <w:rsid w:val="00A57EEB"/>
    <w:rsid w:val="00A604B5"/>
    <w:rsid w:val="00A61963"/>
    <w:rsid w:val="00A64BC0"/>
    <w:rsid w:val="00A6597C"/>
    <w:rsid w:val="00A65ABA"/>
    <w:rsid w:val="00A663D2"/>
    <w:rsid w:val="00A70222"/>
    <w:rsid w:val="00A70434"/>
    <w:rsid w:val="00A708BD"/>
    <w:rsid w:val="00A72CE5"/>
    <w:rsid w:val="00A73003"/>
    <w:rsid w:val="00A76922"/>
    <w:rsid w:val="00A838D7"/>
    <w:rsid w:val="00A904B3"/>
    <w:rsid w:val="00A9295D"/>
    <w:rsid w:val="00AA0CF5"/>
    <w:rsid w:val="00AA36D0"/>
    <w:rsid w:val="00AB0684"/>
    <w:rsid w:val="00AB0D2F"/>
    <w:rsid w:val="00AB309F"/>
    <w:rsid w:val="00AB3AEB"/>
    <w:rsid w:val="00AB6E8B"/>
    <w:rsid w:val="00AB7D5B"/>
    <w:rsid w:val="00AB7E70"/>
    <w:rsid w:val="00AC0496"/>
    <w:rsid w:val="00AC0E1E"/>
    <w:rsid w:val="00AC1BC6"/>
    <w:rsid w:val="00AC309C"/>
    <w:rsid w:val="00AC4111"/>
    <w:rsid w:val="00AC5A11"/>
    <w:rsid w:val="00AC5FF7"/>
    <w:rsid w:val="00AC7DB3"/>
    <w:rsid w:val="00AD0654"/>
    <w:rsid w:val="00AD09C4"/>
    <w:rsid w:val="00AD13E0"/>
    <w:rsid w:val="00AD2613"/>
    <w:rsid w:val="00AD6A3C"/>
    <w:rsid w:val="00AD7234"/>
    <w:rsid w:val="00AE13D0"/>
    <w:rsid w:val="00AE31A3"/>
    <w:rsid w:val="00AE466E"/>
    <w:rsid w:val="00AE5423"/>
    <w:rsid w:val="00AE54D2"/>
    <w:rsid w:val="00AE55F5"/>
    <w:rsid w:val="00AE68AD"/>
    <w:rsid w:val="00AF0997"/>
    <w:rsid w:val="00AF25FE"/>
    <w:rsid w:val="00AF2678"/>
    <w:rsid w:val="00AF4617"/>
    <w:rsid w:val="00AF6E39"/>
    <w:rsid w:val="00AF78E7"/>
    <w:rsid w:val="00B0319F"/>
    <w:rsid w:val="00B070D6"/>
    <w:rsid w:val="00B07A9A"/>
    <w:rsid w:val="00B10248"/>
    <w:rsid w:val="00B154F0"/>
    <w:rsid w:val="00B15C61"/>
    <w:rsid w:val="00B15D15"/>
    <w:rsid w:val="00B1733F"/>
    <w:rsid w:val="00B17806"/>
    <w:rsid w:val="00B2063A"/>
    <w:rsid w:val="00B21D34"/>
    <w:rsid w:val="00B24F42"/>
    <w:rsid w:val="00B25300"/>
    <w:rsid w:val="00B269BA"/>
    <w:rsid w:val="00B330AA"/>
    <w:rsid w:val="00B35295"/>
    <w:rsid w:val="00B37592"/>
    <w:rsid w:val="00B41206"/>
    <w:rsid w:val="00B44A01"/>
    <w:rsid w:val="00B45053"/>
    <w:rsid w:val="00B4795B"/>
    <w:rsid w:val="00B47CFF"/>
    <w:rsid w:val="00B50158"/>
    <w:rsid w:val="00B51C5C"/>
    <w:rsid w:val="00B521C6"/>
    <w:rsid w:val="00B53A3F"/>
    <w:rsid w:val="00B54ACF"/>
    <w:rsid w:val="00B55445"/>
    <w:rsid w:val="00B62284"/>
    <w:rsid w:val="00B63748"/>
    <w:rsid w:val="00B64FDC"/>
    <w:rsid w:val="00B71A7C"/>
    <w:rsid w:val="00B72873"/>
    <w:rsid w:val="00B732F8"/>
    <w:rsid w:val="00B74BC3"/>
    <w:rsid w:val="00B7519E"/>
    <w:rsid w:val="00B804CD"/>
    <w:rsid w:val="00B8150A"/>
    <w:rsid w:val="00B8673B"/>
    <w:rsid w:val="00B93623"/>
    <w:rsid w:val="00B94E9C"/>
    <w:rsid w:val="00B955CA"/>
    <w:rsid w:val="00B971A4"/>
    <w:rsid w:val="00BA39FE"/>
    <w:rsid w:val="00BA45F0"/>
    <w:rsid w:val="00BA5AED"/>
    <w:rsid w:val="00BB152A"/>
    <w:rsid w:val="00BB5A0E"/>
    <w:rsid w:val="00BC0124"/>
    <w:rsid w:val="00BC3AD0"/>
    <w:rsid w:val="00BC661D"/>
    <w:rsid w:val="00BC6770"/>
    <w:rsid w:val="00BD0CFC"/>
    <w:rsid w:val="00BD0DD6"/>
    <w:rsid w:val="00BD1360"/>
    <w:rsid w:val="00BD28E7"/>
    <w:rsid w:val="00BD356F"/>
    <w:rsid w:val="00BD3A0E"/>
    <w:rsid w:val="00BE31E2"/>
    <w:rsid w:val="00BE700A"/>
    <w:rsid w:val="00BE7758"/>
    <w:rsid w:val="00BE7D20"/>
    <w:rsid w:val="00BF0325"/>
    <w:rsid w:val="00BF1C45"/>
    <w:rsid w:val="00BF33D1"/>
    <w:rsid w:val="00BF51E9"/>
    <w:rsid w:val="00BF5515"/>
    <w:rsid w:val="00BF55A4"/>
    <w:rsid w:val="00BF61A4"/>
    <w:rsid w:val="00BF655E"/>
    <w:rsid w:val="00C020CE"/>
    <w:rsid w:val="00C02F62"/>
    <w:rsid w:val="00C06A22"/>
    <w:rsid w:val="00C107F9"/>
    <w:rsid w:val="00C134C6"/>
    <w:rsid w:val="00C137D6"/>
    <w:rsid w:val="00C15810"/>
    <w:rsid w:val="00C210D8"/>
    <w:rsid w:val="00C21B2E"/>
    <w:rsid w:val="00C23EB7"/>
    <w:rsid w:val="00C26CAA"/>
    <w:rsid w:val="00C332B0"/>
    <w:rsid w:val="00C338D0"/>
    <w:rsid w:val="00C3574B"/>
    <w:rsid w:val="00C42C73"/>
    <w:rsid w:val="00C42E5A"/>
    <w:rsid w:val="00C45B04"/>
    <w:rsid w:val="00C46FAA"/>
    <w:rsid w:val="00C503F8"/>
    <w:rsid w:val="00C52C4B"/>
    <w:rsid w:val="00C56762"/>
    <w:rsid w:val="00C56CB0"/>
    <w:rsid w:val="00C60A4A"/>
    <w:rsid w:val="00C62076"/>
    <w:rsid w:val="00C62AAF"/>
    <w:rsid w:val="00C6315A"/>
    <w:rsid w:val="00C6339F"/>
    <w:rsid w:val="00C728D8"/>
    <w:rsid w:val="00C74E8A"/>
    <w:rsid w:val="00C762F1"/>
    <w:rsid w:val="00C77187"/>
    <w:rsid w:val="00C8017D"/>
    <w:rsid w:val="00C93726"/>
    <w:rsid w:val="00C93EAA"/>
    <w:rsid w:val="00CA4027"/>
    <w:rsid w:val="00CA4924"/>
    <w:rsid w:val="00CA7B1A"/>
    <w:rsid w:val="00CB2DD1"/>
    <w:rsid w:val="00CB457A"/>
    <w:rsid w:val="00CB5E1A"/>
    <w:rsid w:val="00CB7B34"/>
    <w:rsid w:val="00CC0258"/>
    <w:rsid w:val="00CC156C"/>
    <w:rsid w:val="00CC15C6"/>
    <w:rsid w:val="00CC687E"/>
    <w:rsid w:val="00CC7424"/>
    <w:rsid w:val="00CD0D59"/>
    <w:rsid w:val="00CD1577"/>
    <w:rsid w:val="00CD2711"/>
    <w:rsid w:val="00CD6041"/>
    <w:rsid w:val="00CE274D"/>
    <w:rsid w:val="00CE2D44"/>
    <w:rsid w:val="00CE3F9D"/>
    <w:rsid w:val="00CE4482"/>
    <w:rsid w:val="00D008BA"/>
    <w:rsid w:val="00D00A4D"/>
    <w:rsid w:val="00D02FD2"/>
    <w:rsid w:val="00D035BC"/>
    <w:rsid w:val="00D10E3F"/>
    <w:rsid w:val="00D111B9"/>
    <w:rsid w:val="00D11F7F"/>
    <w:rsid w:val="00D1227B"/>
    <w:rsid w:val="00D12945"/>
    <w:rsid w:val="00D130C3"/>
    <w:rsid w:val="00D2027F"/>
    <w:rsid w:val="00D2114F"/>
    <w:rsid w:val="00D22DD5"/>
    <w:rsid w:val="00D23895"/>
    <w:rsid w:val="00D24467"/>
    <w:rsid w:val="00D251A3"/>
    <w:rsid w:val="00D26C21"/>
    <w:rsid w:val="00D30B49"/>
    <w:rsid w:val="00D316CB"/>
    <w:rsid w:val="00D31DDD"/>
    <w:rsid w:val="00D32BBB"/>
    <w:rsid w:val="00D32E07"/>
    <w:rsid w:val="00D33177"/>
    <w:rsid w:val="00D3327A"/>
    <w:rsid w:val="00D33310"/>
    <w:rsid w:val="00D33C57"/>
    <w:rsid w:val="00D342BD"/>
    <w:rsid w:val="00D37FA3"/>
    <w:rsid w:val="00D37FA8"/>
    <w:rsid w:val="00D40E71"/>
    <w:rsid w:val="00D422E0"/>
    <w:rsid w:val="00D44184"/>
    <w:rsid w:val="00D44449"/>
    <w:rsid w:val="00D47CAB"/>
    <w:rsid w:val="00D50837"/>
    <w:rsid w:val="00D51594"/>
    <w:rsid w:val="00D55BB4"/>
    <w:rsid w:val="00D563FC"/>
    <w:rsid w:val="00D63B6F"/>
    <w:rsid w:val="00D658FE"/>
    <w:rsid w:val="00D7181A"/>
    <w:rsid w:val="00D725C1"/>
    <w:rsid w:val="00D7325E"/>
    <w:rsid w:val="00D741C4"/>
    <w:rsid w:val="00D75D54"/>
    <w:rsid w:val="00D76D0C"/>
    <w:rsid w:val="00D772AB"/>
    <w:rsid w:val="00D81B4C"/>
    <w:rsid w:val="00D82BCB"/>
    <w:rsid w:val="00D83E09"/>
    <w:rsid w:val="00D841F6"/>
    <w:rsid w:val="00D85BD7"/>
    <w:rsid w:val="00D8670B"/>
    <w:rsid w:val="00D90E78"/>
    <w:rsid w:val="00D91816"/>
    <w:rsid w:val="00D919E3"/>
    <w:rsid w:val="00D9438A"/>
    <w:rsid w:val="00D94999"/>
    <w:rsid w:val="00D956F9"/>
    <w:rsid w:val="00D97A64"/>
    <w:rsid w:val="00DA1CC1"/>
    <w:rsid w:val="00DA2554"/>
    <w:rsid w:val="00DA4F30"/>
    <w:rsid w:val="00DA5DF8"/>
    <w:rsid w:val="00DB20BB"/>
    <w:rsid w:val="00DB2142"/>
    <w:rsid w:val="00DB34A1"/>
    <w:rsid w:val="00DB380F"/>
    <w:rsid w:val="00DB38CF"/>
    <w:rsid w:val="00DB3BE2"/>
    <w:rsid w:val="00DB45B2"/>
    <w:rsid w:val="00DB5353"/>
    <w:rsid w:val="00DB54FA"/>
    <w:rsid w:val="00DB55E0"/>
    <w:rsid w:val="00DB5E21"/>
    <w:rsid w:val="00DB64E9"/>
    <w:rsid w:val="00DB7E93"/>
    <w:rsid w:val="00DC1A54"/>
    <w:rsid w:val="00DC3467"/>
    <w:rsid w:val="00DC4A46"/>
    <w:rsid w:val="00DC4DA5"/>
    <w:rsid w:val="00DC5C82"/>
    <w:rsid w:val="00DD07E4"/>
    <w:rsid w:val="00DD0D55"/>
    <w:rsid w:val="00DD4905"/>
    <w:rsid w:val="00DD4EE5"/>
    <w:rsid w:val="00DD5304"/>
    <w:rsid w:val="00DD652B"/>
    <w:rsid w:val="00DD6560"/>
    <w:rsid w:val="00DD6AC1"/>
    <w:rsid w:val="00DD76FC"/>
    <w:rsid w:val="00DE3BD7"/>
    <w:rsid w:val="00DF09A8"/>
    <w:rsid w:val="00DF3352"/>
    <w:rsid w:val="00DF3993"/>
    <w:rsid w:val="00DF491D"/>
    <w:rsid w:val="00DF5C26"/>
    <w:rsid w:val="00DF736E"/>
    <w:rsid w:val="00E001F3"/>
    <w:rsid w:val="00E011D5"/>
    <w:rsid w:val="00E02C6D"/>
    <w:rsid w:val="00E0376D"/>
    <w:rsid w:val="00E04594"/>
    <w:rsid w:val="00E04FCE"/>
    <w:rsid w:val="00E05EEB"/>
    <w:rsid w:val="00E06DF6"/>
    <w:rsid w:val="00E07A37"/>
    <w:rsid w:val="00E11BA0"/>
    <w:rsid w:val="00E121ED"/>
    <w:rsid w:val="00E14F3B"/>
    <w:rsid w:val="00E2081A"/>
    <w:rsid w:val="00E323E9"/>
    <w:rsid w:val="00E34B3E"/>
    <w:rsid w:val="00E34E17"/>
    <w:rsid w:val="00E37F33"/>
    <w:rsid w:val="00E4088A"/>
    <w:rsid w:val="00E4259F"/>
    <w:rsid w:val="00E4563A"/>
    <w:rsid w:val="00E46621"/>
    <w:rsid w:val="00E52534"/>
    <w:rsid w:val="00E56AAB"/>
    <w:rsid w:val="00E60783"/>
    <w:rsid w:val="00E6139D"/>
    <w:rsid w:val="00E623F2"/>
    <w:rsid w:val="00E704D1"/>
    <w:rsid w:val="00E7264E"/>
    <w:rsid w:val="00E72AE2"/>
    <w:rsid w:val="00E733F8"/>
    <w:rsid w:val="00E7421E"/>
    <w:rsid w:val="00E8264D"/>
    <w:rsid w:val="00E84A47"/>
    <w:rsid w:val="00E8623F"/>
    <w:rsid w:val="00E8736D"/>
    <w:rsid w:val="00E91BC0"/>
    <w:rsid w:val="00E92A2D"/>
    <w:rsid w:val="00E92D13"/>
    <w:rsid w:val="00EA0868"/>
    <w:rsid w:val="00EA0B9F"/>
    <w:rsid w:val="00EA4E46"/>
    <w:rsid w:val="00EA6AF1"/>
    <w:rsid w:val="00EB04F5"/>
    <w:rsid w:val="00EB2BBE"/>
    <w:rsid w:val="00EB64E4"/>
    <w:rsid w:val="00EB7842"/>
    <w:rsid w:val="00EC0E75"/>
    <w:rsid w:val="00EC0EE7"/>
    <w:rsid w:val="00EC33BC"/>
    <w:rsid w:val="00EC41B1"/>
    <w:rsid w:val="00EC4EEC"/>
    <w:rsid w:val="00EC6087"/>
    <w:rsid w:val="00ED40E2"/>
    <w:rsid w:val="00ED4E42"/>
    <w:rsid w:val="00ED5254"/>
    <w:rsid w:val="00ED557E"/>
    <w:rsid w:val="00ED5D1C"/>
    <w:rsid w:val="00ED6304"/>
    <w:rsid w:val="00ED668C"/>
    <w:rsid w:val="00ED6B22"/>
    <w:rsid w:val="00EE2E41"/>
    <w:rsid w:val="00EE3394"/>
    <w:rsid w:val="00EE47FC"/>
    <w:rsid w:val="00EE6FBF"/>
    <w:rsid w:val="00EE706E"/>
    <w:rsid w:val="00EE78F4"/>
    <w:rsid w:val="00EE7D7C"/>
    <w:rsid w:val="00EF1787"/>
    <w:rsid w:val="00EF394C"/>
    <w:rsid w:val="00EF42B1"/>
    <w:rsid w:val="00EF4F33"/>
    <w:rsid w:val="00EF5F23"/>
    <w:rsid w:val="00EF65E7"/>
    <w:rsid w:val="00F009DC"/>
    <w:rsid w:val="00F0103D"/>
    <w:rsid w:val="00F0205B"/>
    <w:rsid w:val="00F04309"/>
    <w:rsid w:val="00F078D4"/>
    <w:rsid w:val="00F108CD"/>
    <w:rsid w:val="00F114BC"/>
    <w:rsid w:val="00F12B7D"/>
    <w:rsid w:val="00F13E49"/>
    <w:rsid w:val="00F15606"/>
    <w:rsid w:val="00F2071B"/>
    <w:rsid w:val="00F217D5"/>
    <w:rsid w:val="00F26729"/>
    <w:rsid w:val="00F26D13"/>
    <w:rsid w:val="00F31124"/>
    <w:rsid w:val="00F34A63"/>
    <w:rsid w:val="00F36915"/>
    <w:rsid w:val="00F40651"/>
    <w:rsid w:val="00F4562C"/>
    <w:rsid w:val="00F52AB6"/>
    <w:rsid w:val="00F53150"/>
    <w:rsid w:val="00F54C11"/>
    <w:rsid w:val="00F57E3E"/>
    <w:rsid w:val="00F60144"/>
    <w:rsid w:val="00F601EA"/>
    <w:rsid w:val="00F61280"/>
    <w:rsid w:val="00F61706"/>
    <w:rsid w:val="00F62E89"/>
    <w:rsid w:val="00F635F9"/>
    <w:rsid w:val="00F66AB2"/>
    <w:rsid w:val="00F66B4D"/>
    <w:rsid w:val="00F67343"/>
    <w:rsid w:val="00F6790D"/>
    <w:rsid w:val="00F720B2"/>
    <w:rsid w:val="00F7243E"/>
    <w:rsid w:val="00F724F4"/>
    <w:rsid w:val="00F730B4"/>
    <w:rsid w:val="00F7489C"/>
    <w:rsid w:val="00F75A40"/>
    <w:rsid w:val="00F7620D"/>
    <w:rsid w:val="00F809ED"/>
    <w:rsid w:val="00F81017"/>
    <w:rsid w:val="00F82791"/>
    <w:rsid w:val="00F84ADC"/>
    <w:rsid w:val="00F87659"/>
    <w:rsid w:val="00F901ED"/>
    <w:rsid w:val="00F93120"/>
    <w:rsid w:val="00F9397A"/>
    <w:rsid w:val="00F93FD3"/>
    <w:rsid w:val="00FA1CA1"/>
    <w:rsid w:val="00FA21C8"/>
    <w:rsid w:val="00FA222A"/>
    <w:rsid w:val="00FA22AB"/>
    <w:rsid w:val="00FA2BC4"/>
    <w:rsid w:val="00FA3E64"/>
    <w:rsid w:val="00FA4C6C"/>
    <w:rsid w:val="00FA57F5"/>
    <w:rsid w:val="00FA790C"/>
    <w:rsid w:val="00FB15D3"/>
    <w:rsid w:val="00FB1F6E"/>
    <w:rsid w:val="00FB5E9A"/>
    <w:rsid w:val="00FB6C62"/>
    <w:rsid w:val="00FC1247"/>
    <w:rsid w:val="00FC3B48"/>
    <w:rsid w:val="00FC3DBD"/>
    <w:rsid w:val="00FC4973"/>
    <w:rsid w:val="00FC4DC3"/>
    <w:rsid w:val="00FD11E9"/>
    <w:rsid w:val="00FD2FE9"/>
    <w:rsid w:val="00FD357A"/>
    <w:rsid w:val="00FE156B"/>
    <w:rsid w:val="00FE4704"/>
    <w:rsid w:val="00FE5CFB"/>
    <w:rsid w:val="00FE6F05"/>
    <w:rsid w:val="00FE7201"/>
    <w:rsid w:val="00FE7AC0"/>
    <w:rsid w:val="00FF4615"/>
    <w:rsid w:val="00FF5A58"/>
    <w:rsid w:val="00FF63C1"/>
    <w:rsid w:val="00FF683F"/>
    <w:rsid w:val="00FF7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67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267D4"/>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2063A"/>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6B4"/>
    <w:pPr>
      <w:ind w:left="720"/>
      <w:contextualSpacing/>
    </w:pPr>
  </w:style>
  <w:style w:type="table" w:styleId="a4">
    <w:name w:val="Table Grid"/>
    <w:basedOn w:val="a1"/>
    <w:uiPriority w:val="59"/>
    <w:rsid w:val="003173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84C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4C86"/>
    <w:rPr>
      <w:rFonts w:ascii="Tahoma" w:hAnsi="Tahoma" w:cs="Tahoma"/>
      <w:sz w:val="16"/>
      <w:szCs w:val="16"/>
    </w:rPr>
  </w:style>
  <w:style w:type="character" w:customStyle="1" w:styleId="20">
    <w:name w:val="Заголовок 2 Знак"/>
    <w:basedOn w:val="a0"/>
    <w:link w:val="2"/>
    <w:uiPriority w:val="9"/>
    <w:rsid w:val="009267D4"/>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3D7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753C"/>
  </w:style>
  <w:style w:type="paragraph" w:styleId="a9">
    <w:name w:val="footer"/>
    <w:basedOn w:val="a"/>
    <w:link w:val="aa"/>
    <w:uiPriority w:val="99"/>
    <w:unhideWhenUsed/>
    <w:rsid w:val="003D7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753C"/>
  </w:style>
  <w:style w:type="character" w:customStyle="1" w:styleId="10">
    <w:name w:val="Заголовок 1 Знак"/>
    <w:basedOn w:val="a0"/>
    <w:link w:val="1"/>
    <w:uiPriority w:val="9"/>
    <w:rsid w:val="00166748"/>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166748"/>
    <w:pPr>
      <w:outlineLvl w:val="9"/>
    </w:pPr>
    <w:rPr>
      <w:lang w:eastAsia="ru-RU"/>
    </w:rPr>
  </w:style>
  <w:style w:type="paragraph" w:styleId="21">
    <w:name w:val="toc 2"/>
    <w:basedOn w:val="a"/>
    <w:next w:val="a"/>
    <w:autoRedefine/>
    <w:uiPriority w:val="39"/>
    <w:unhideWhenUsed/>
    <w:rsid w:val="009F08D5"/>
    <w:pPr>
      <w:tabs>
        <w:tab w:val="right" w:leader="dot" w:pos="9540"/>
      </w:tabs>
      <w:spacing w:after="100" w:line="259" w:lineRule="auto"/>
      <w:ind w:firstLine="567"/>
      <w:jc w:val="both"/>
    </w:pPr>
  </w:style>
  <w:style w:type="paragraph" w:styleId="11">
    <w:name w:val="toc 1"/>
    <w:basedOn w:val="a"/>
    <w:next w:val="a"/>
    <w:autoRedefine/>
    <w:uiPriority w:val="39"/>
    <w:unhideWhenUsed/>
    <w:rsid w:val="00166748"/>
    <w:pPr>
      <w:spacing w:after="100" w:line="259" w:lineRule="auto"/>
    </w:pPr>
  </w:style>
  <w:style w:type="paragraph" w:styleId="31">
    <w:name w:val="toc 3"/>
    <w:basedOn w:val="a"/>
    <w:next w:val="a"/>
    <w:autoRedefine/>
    <w:uiPriority w:val="39"/>
    <w:unhideWhenUsed/>
    <w:rsid w:val="00166748"/>
    <w:pPr>
      <w:spacing w:after="100" w:line="259" w:lineRule="auto"/>
      <w:ind w:left="440"/>
    </w:pPr>
  </w:style>
  <w:style w:type="character" w:styleId="ac">
    <w:name w:val="Hyperlink"/>
    <w:basedOn w:val="a0"/>
    <w:uiPriority w:val="99"/>
    <w:unhideWhenUsed/>
    <w:rsid w:val="00166748"/>
    <w:rPr>
      <w:color w:val="0000FF" w:themeColor="hyperlink"/>
      <w:u w:val="single"/>
    </w:rPr>
  </w:style>
  <w:style w:type="character" w:customStyle="1" w:styleId="30">
    <w:name w:val="Заголовок 3 Знак"/>
    <w:basedOn w:val="a0"/>
    <w:link w:val="3"/>
    <w:uiPriority w:val="9"/>
    <w:rsid w:val="00B2063A"/>
    <w:rPr>
      <w:rFonts w:asciiTheme="majorHAnsi" w:eastAsiaTheme="majorEastAsia" w:hAnsiTheme="majorHAnsi" w:cstheme="majorBidi"/>
      <w:b/>
      <w:bCs/>
      <w:color w:val="4F81BD" w:themeColor="accent1"/>
    </w:rPr>
  </w:style>
  <w:style w:type="paragraph" w:customStyle="1" w:styleId="12">
    <w:name w:val="Обычный1"/>
    <w:rsid w:val="00E11BA0"/>
    <w:rPr>
      <w:rFonts w:ascii="Calibri" w:eastAsia="Calibri" w:hAnsi="Calibri" w:cs="Calibri"/>
      <w:lang w:eastAsia="ru-RU"/>
    </w:rPr>
  </w:style>
  <w:style w:type="paragraph" w:customStyle="1" w:styleId="msolistparagraphcxspmiddlemailrucssattributepostfix">
    <w:name w:val="msolistparagraphcxspmiddle_mailru_css_attribute_postfix"/>
    <w:basedOn w:val="a"/>
    <w:rsid w:val="00DB7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unhideWhenUsed/>
    <w:rsid w:val="002A47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b107bd558d154efab5904f3c5cd14a9msolistparagraph">
    <w:name w:val="0b107bd558d154efab5904f3c5cd14a9msolistparagraph"/>
    <w:basedOn w:val="a"/>
    <w:rsid w:val="002A47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Plain Text"/>
    <w:basedOn w:val="a"/>
    <w:link w:val="af"/>
    <w:uiPriority w:val="99"/>
    <w:unhideWhenUsed/>
    <w:rsid w:val="00DC4DA5"/>
    <w:pPr>
      <w:spacing w:after="0" w:line="240" w:lineRule="auto"/>
    </w:pPr>
    <w:rPr>
      <w:rFonts w:ascii="Consolas" w:hAnsi="Consolas"/>
      <w:sz w:val="21"/>
      <w:szCs w:val="21"/>
    </w:rPr>
  </w:style>
  <w:style w:type="character" w:customStyle="1" w:styleId="af">
    <w:name w:val="Текст Знак"/>
    <w:basedOn w:val="a0"/>
    <w:link w:val="ae"/>
    <w:uiPriority w:val="99"/>
    <w:rsid w:val="00DC4DA5"/>
    <w:rPr>
      <w:rFonts w:ascii="Consolas" w:hAnsi="Consolas"/>
      <w:sz w:val="21"/>
      <w:szCs w:val="21"/>
    </w:rPr>
  </w:style>
  <w:style w:type="paragraph" w:styleId="af0">
    <w:name w:val="footnote text"/>
    <w:basedOn w:val="a"/>
    <w:link w:val="af1"/>
    <w:uiPriority w:val="99"/>
    <w:semiHidden/>
    <w:unhideWhenUsed/>
    <w:rsid w:val="000B2820"/>
    <w:pPr>
      <w:spacing w:after="0" w:line="240" w:lineRule="auto"/>
    </w:pPr>
    <w:rPr>
      <w:sz w:val="20"/>
      <w:szCs w:val="20"/>
    </w:rPr>
  </w:style>
  <w:style w:type="character" w:customStyle="1" w:styleId="af1">
    <w:name w:val="Текст сноски Знак"/>
    <w:basedOn w:val="a0"/>
    <w:link w:val="af0"/>
    <w:uiPriority w:val="99"/>
    <w:semiHidden/>
    <w:rsid w:val="000B2820"/>
    <w:rPr>
      <w:sz w:val="20"/>
      <w:szCs w:val="20"/>
    </w:rPr>
  </w:style>
  <w:style w:type="character" w:styleId="af2">
    <w:name w:val="footnote reference"/>
    <w:basedOn w:val="a0"/>
    <w:uiPriority w:val="99"/>
    <w:semiHidden/>
    <w:unhideWhenUsed/>
    <w:rsid w:val="000B28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67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267D4"/>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2063A"/>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6B4"/>
    <w:pPr>
      <w:ind w:left="720"/>
      <w:contextualSpacing/>
    </w:pPr>
  </w:style>
  <w:style w:type="table" w:styleId="a4">
    <w:name w:val="Table Grid"/>
    <w:basedOn w:val="a1"/>
    <w:uiPriority w:val="59"/>
    <w:rsid w:val="003173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84C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4C86"/>
    <w:rPr>
      <w:rFonts w:ascii="Tahoma" w:hAnsi="Tahoma" w:cs="Tahoma"/>
      <w:sz w:val="16"/>
      <w:szCs w:val="16"/>
    </w:rPr>
  </w:style>
  <w:style w:type="character" w:customStyle="1" w:styleId="20">
    <w:name w:val="Заголовок 2 Знак"/>
    <w:basedOn w:val="a0"/>
    <w:link w:val="2"/>
    <w:uiPriority w:val="9"/>
    <w:rsid w:val="009267D4"/>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3D7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753C"/>
  </w:style>
  <w:style w:type="paragraph" w:styleId="a9">
    <w:name w:val="footer"/>
    <w:basedOn w:val="a"/>
    <w:link w:val="aa"/>
    <w:uiPriority w:val="99"/>
    <w:unhideWhenUsed/>
    <w:rsid w:val="003D7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753C"/>
  </w:style>
  <w:style w:type="character" w:customStyle="1" w:styleId="10">
    <w:name w:val="Заголовок 1 Знак"/>
    <w:basedOn w:val="a0"/>
    <w:link w:val="1"/>
    <w:uiPriority w:val="9"/>
    <w:rsid w:val="00166748"/>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166748"/>
    <w:pPr>
      <w:outlineLvl w:val="9"/>
    </w:pPr>
    <w:rPr>
      <w:lang w:eastAsia="ru-RU"/>
    </w:rPr>
  </w:style>
  <w:style w:type="paragraph" w:styleId="21">
    <w:name w:val="toc 2"/>
    <w:basedOn w:val="a"/>
    <w:next w:val="a"/>
    <w:autoRedefine/>
    <w:uiPriority w:val="39"/>
    <w:unhideWhenUsed/>
    <w:rsid w:val="009F08D5"/>
    <w:pPr>
      <w:tabs>
        <w:tab w:val="right" w:leader="dot" w:pos="9540"/>
      </w:tabs>
      <w:spacing w:after="100" w:line="259" w:lineRule="auto"/>
      <w:ind w:firstLine="567"/>
      <w:jc w:val="both"/>
    </w:pPr>
  </w:style>
  <w:style w:type="paragraph" w:styleId="11">
    <w:name w:val="toc 1"/>
    <w:basedOn w:val="a"/>
    <w:next w:val="a"/>
    <w:autoRedefine/>
    <w:uiPriority w:val="39"/>
    <w:unhideWhenUsed/>
    <w:rsid w:val="00166748"/>
    <w:pPr>
      <w:spacing w:after="100" w:line="259" w:lineRule="auto"/>
    </w:pPr>
  </w:style>
  <w:style w:type="paragraph" w:styleId="31">
    <w:name w:val="toc 3"/>
    <w:basedOn w:val="a"/>
    <w:next w:val="a"/>
    <w:autoRedefine/>
    <w:uiPriority w:val="39"/>
    <w:unhideWhenUsed/>
    <w:rsid w:val="00166748"/>
    <w:pPr>
      <w:spacing w:after="100" w:line="259" w:lineRule="auto"/>
      <w:ind w:left="440"/>
    </w:pPr>
  </w:style>
  <w:style w:type="character" w:styleId="ac">
    <w:name w:val="Hyperlink"/>
    <w:basedOn w:val="a0"/>
    <w:uiPriority w:val="99"/>
    <w:unhideWhenUsed/>
    <w:rsid w:val="00166748"/>
    <w:rPr>
      <w:color w:val="0000FF" w:themeColor="hyperlink"/>
      <w:u w:val="single"/>
    </w:rPr>
  </w:style>
  <w:style w:type="character" w:customStyle="1" w:styleId="30">
    <w:name w:val="Заголовок 3 Знак"/>
    <w:basedOn w:val="a0"/>
    <w:link w:val="3"/>
    <w:uiPriority w:val="9"/>
    <w:rsid w:val="00B2063A"/>
    <w:rPr>
      <w:rFonts w:asciiTheme="majorHAnsi" w:eastAsiaTheme="majorEastAsia" w:hAnsiTheme="majorHAnsi" w:cstheme="majorBidi"/>
      <w:b/>
      <w:bCs/>
      <w:color w:val="4F81BD" w:themeColor="accent1"/>
    </w:rPr>
  </w:style>
  <w:style w:type="paragraph" w:customStyle="1" w:styleId="12">
    <w:name w:val="Обычный1"/>
    <w:rsid w:val="00E11BA0"/>
    <w:rPr>
      <w:rFonts w:ascii="Calibri" w:eastAsia="Calibri" w:hAnsi="Calibri" w:cs="Calibri"/>
      <w:lang w:eastAsia="ru-RU"/>
    </w:rPr>
  </w:style>
  <w:style w:type="paragraph" w:customStyle="1" w:styleId="msolistparagraphcxspmiddlemailrucssattributepostfix">
    <w:name w:val="msolistparagraphcxspmiddle_mailru_css_attribute_postfix"/>
    <w:basedOn w:val="a"/>
    <w:rsid w:val="00DB7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unhideWhenUsed/>
    <w:rsid w:val="002A47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b107bd558d154efab5904f3c5cd14a9msolistparagraph">
    <w:name w:val="0b107bd558d154efab5904f3c5cd14a9msolistparagraph"/>
    <w:basedOn w:val="a"/>
    <w:rsid w:val="002A47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Plain Text"/>
    <w:basedOn w:val="a"/>
    <w:link w:val="af"/>
    <w:uiPriority w:val="99"/>
    <w:unhideWhenUsed/>
    <w:rsid w:val="00DC4DA5"/>
    <w:pPr>
      <w:spacing w:after="0" w:line="240" w:lineRule="auto"/>
    </w:pPr>
    <w:rPr>
      <w:rFonts w:ascii="Consolas" w:hAnsi="Consolas"/>
      <w:sz w:val="21"/>
      <w:szCs w:val="21"/>
    </w:rPr>
  </w:style>
  <w:style w:type="character" w:customStyle="1" w:styleId="af">
    <w:name w:val="Текст Знак"/>
    <w:basedOn w:val="a0"/>
    <w:link w:val="ae"/>
    <w:uiPriority w:val="99"/>
    <w:rsid w:val="00DC4DA5"/>
    <w:rPr>
      <w:rFonts w:ascii="Consolas" w:hAnsi="Consolas"/>
      <w:sz w:val="21"/>
      <w:szCs w:val="21"/>
    </w:rPr>
  </w:style>
  <w:style w:type="paragraph" w:styleId="af0">
    <w:name w:val="footnote text"/>
    <w:basedOn w:val="a"/>
    <w:link w:val="af1"/>
    <w:uiPriority w:val="99"/>
    <w:semiHidden/>
    <w:unhideWhenUsed/>
    <w:rsid w:val="000B2820"/>
    <w:pPr>
      <w:spacing w:after="0" w:line="240" w:lineRule="auto"/>
    </w:pPr>
    <w:rPr>
      <w:sz w:val="20"/>
      <w:szCs w:val="20"/>
    </w:rPr>
  </w:style>
  <w:style w:type="character" w:customStyle="1" w:styleId="af1">
    <w:name w:val="Текст сноски Знак"/>
    <w:basedOn w:val="a0"/>
    <w:link w:val="af0"/>
    <w:uiPriority w:val="99"/>
    <w:semiHidden/>
    <w:rsid w:val="000B2820"/>
    <w:rPr>
      <w:sz w:val="20"/>
      <w:szCs w:val="20"/>
    </w:rPr>
  </w:style>
  <w:style w:type="character" w:styleId="af2">
    <w:name w:val="footnote reference"/>
    <w:basedOn w:val="a0"/>
    <w:uiPriority w:val="99"/>
    <w:semiHidden/>
    <w:unhideWhenUsed/>
    <w:rsid w:val="000B28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4408">
      <w:bodyDiv w:val="1"/>
      <w:marLeft w:val="0"/>
      <w:marRight w:val="0"/>
      <w:marTop w:val="0"/>
      <w:marBottom w:val="0"/>
      <w:divBdr>
        <w:top w:val="none" w:sz="0" w:space="0" w:color="auto"/>
        <w:left w:val="none" w:sz="0" w:space="0" w:color="auto"/>
        <w:bottom w:val="none" w:sz="0" w:space="0" w:color="auto"/>
        <w:right w:val="none" w:sz="0" w:space="0" w:color="auto"/>
      </w:divBdr>
    </w:div>
    <w:div w:id="81225335">
      <w:bodyDiv w:val="1"/>
      <w:marLeft w:val="0"/>
      <w:marRight w:val="0"/>
      <w:marTop w:val="0"/>
      <w:marBottom w:val="0"/>
      <w:divBdr>
        <w:top w:val="none" w:sz="0" w:space="0" w:color="auto"/>
        <w:left w:val="none" w:sz="0" w:space="0" w:color="auto"/>
        <w:bottom w:val="none" w:sz="0" w:space="0" w:color="auto"/>
        <w:right w:val="none" w:sz="0" w:space="0" w:color="auto"/>
      </w:divBdr>
      <w:divsChild>
        <w:div w:id="1833763320">
          <w:marLeft w:val="504"/>
          <w:marRight w:val="0"/>
          <w:marTop w:val="140"/>
          <w:marBottom w:val="0"/>
          <w:divBdr>
            <w:top w:val="none" w:sz="0" w:space="0" w:color="auto"/>
            <w:left w:val="none" w:sz="0" w:space="0" w:color="auto"/>
            <w:bottom w:val="none" w:sz="0" w:space="0" w:color="auto"/>
            <w:right w:val="none" w:sz="0" w:space="0" w:color="auto"/>
          </w:divBdr>
        </w:div>
        <w:div w:id="462618744">
          <w:marLeft w:val="504"/>
          <w:marRight w:val="0"/>
          <w:marTop w:val="140"/>
          <w:marBottom w:val="0"/>
          <w:divBdr>
            <w:top w:val="none" w:sz="0" w:space="0" w:color="auto"/>
            <w:left w:val="none" w:sz="0" w:space="0" w:color="auto"/>
            <w:bottom w:val="none" w:sz="0" w:space="0" w:color="auto"/>
            <w:right w:val="none" w:sz="0" w:space="0" w:color="auto"/>
          </w:divBdr>
        </w:div>
        <w:div w:id="1463040888">
          <w:marLeft w:val="504"/>
          <w:marRight w:val="0"/>
          <w:marTop w:val="140"/>
          <w:marBottom w:val="0"/>
          <w:divBdr>
            <w:top w:val="none" w:sz="0" w:space="0" w:color="auto"/>
            <w:left w:val="none" w:sz="0" w:space="0" w:color="auto"/>
            <w:bottom w:val="none" w:sz="0" w:space="0" w:color="auto"/>
            <w:right w:val="none" w:sz="0" w:space="0" w:color="auto"/>
          </w:divBdr>
        </w:div>
        <w:div w:id="44372566">
          <w:marLeft w:val="504"/>
          <w:marRight w:val="0"/>
          <w:marTop w:val="140"/>
          <w:marBottom w:val="0"/>
          <w:divBdr>
            <w:top w:val="none" w:sz="0" w:space="0" w:color="auto"/>
            <w:left w:val="none" w:sz="0" w:space="0" w:color="auto"/>
            <w:bottom w:val="none" w:sz="0" w:space="0" w:color="auto"/>
            <w:right w:val="none" w:sz="0" w:space="0" w:color="auto"/>
          </w:divBdr>
        </w:div>
      </w:divsChild>
    </w:div>
    <w:div w:id="107629467">
      <w:bodyDiv w:val="1"/>
      <w:marLeft w:val="0"/>
      <w:marRight w:val="0"/>
      <w:marTop w:val="0"/>
      <w:marBottom w:val="0"/>
      <w:divBdr>
        <w:top w:val="none" w:sz="0" w:space="0" w:color="auto"/>
        <w:left w:val="none" w:sz="0" w:space="0" w:color="auto"/>
        <w:bottom w:val="none" w:sz="0" w:space="0" w:color="auto"/>
        <w:right w:val="none" w:sz="0" w:space="0" w:color="auto"/>
      </w:divBdr>
    </w:div>
    <w:div w:id="116684938">
      <w:bodyDiv w:val="1"/>
      <w:marLeft w:val="0"/>
      <w:marRight w:val="0"/>
      <w:marTop w:val="0"/>
      <w:marBottom w:val="0"/>
      <w:divBdr>
        <w:top w:val="none" w:sz="0" w:space="0" w:color="auto"/>
        <w:left w:val="none" w:sz="0" w:space="0" w:color="auto"/>
        <w:bottom w:val="none" w:sz="0" w:space="0" w:color="auto"/>
        <w:right w:val="none" w:sz="0" w:space="0" w:color="auto"/>
      </w:divBdr>
    </w:div>
    <w:div w:id="140541495">
      <w:bodyDiv w:val="1"/>
      <w:marLeft w:val="0"/>
      <w:marRight w:val="0"/>
      <w:marTop w:val="0"/>
      <w:marBottom w:val="0"/>
      <w:divBdr>
        <w:top w:val="none" w:sz="0" w:space="0" w:color="auto"/>
        <w:left w:val="none" w:sz="0" w:space="0" w:color="auto"/>
        <w:bottom w:val="none" w:sz="0" w:space="0" w:color="auto"/>
        <w:right w:val="none" w:sz="0" w:space="0" w:color="auto"/>
      </w:divBdr>
    </w:div>
    <w:div w:id="141703591">
      <w:bodyDiv w:val="1"/>
      <w:marLeft w:val="0"/>
      <w:marRight w:val="0"/>
      <w:marTop w:val="0"/>
      <w:marBottom w:val="0"/>
      <w:divBdr>
        <w:top w:val="none" w:sz="0" w:space="0" w:color="auto"/>
        <w:left w:val="none" w:sz="0" w:space="0" w:color="auto"/>
        <w:bottom w:val="none" w:sz="0" w:space="0" w:color="auto"/>
        <w:right w:val="none" w:sz="0" w:space="0" w:color="auto"/>
      </w:divBdr>
    </w:div>
    <w:div w:id="161626836">
      <w:bodyDiv w:val="1"/>
      <w:marLeft w:val="0"/>
      <w:marRight w:val="0"/>
      <w:marTop w:val="0"/>
      <w:marBottom w:val="0"/>
      <w:divBdr>
        <w:top w:val="none" w:sz="0" w:space="0" w:color="auto"/>
        <w:left w:val="none" w:sz="0" w:space="0" w:color="auto"/>
        <w:bottom w:val="none" w:sz="0" w:space="0" w:color="auto"/>
        <w:right w:val="none" w:sz="0" w:space="0" w:color="auto"/>
      </w:divBdr>
    </w:div>
    <w:div w:id="183524181">
      <w:bodyDiv w:val="1"/>
      <w:marLeft w:val="0"/>
      <w:marRight w:val="0"/>
      <w:marTop w:val="0"/>
      <w:marBottom w:val="0"/>
      <w:divBdr>
        <w:top w:val="none" w:sz="0" w:space="0" w:color="auto"/>
        <w:left w:val="none" w:sz="0" w:space="0" w:color="auto"/>
        <w:bottom w:val="none" w:sz="0" w:space="0" w:color="auto"/>
        <w:right w:val="none" w:sz="0" w:space="0" w:color="auto"/>
      </w:divBdr>
    </w:div>
    <w:div w:id="187183009">
      <w:bodyDiv w:val="1"/>
      <w:marLeft w:val="0"/>
      <w:marRight w:val="0"/>
      <w:marTop w:val="0"/>
      <w:marBottom w:val="0"/>
      <w:divBdr>
        <w:top w:val="none" w:sz="0" w:space="0" w:color="auto"/>
        <w:left w:val="none" w:sz="0" w:space="0" w:color="auto"/>
        <w:bottom w:val="none" w:sz="0" w:space="0" w:color="auto"/>
        <w:right w:val="none" w:sz="0" w:space="0" w:color="auto"/>
      </w:divBdr>
    </w:div>
    <w:div w:id="276261367">
      <w:bodyDiv w:val="1"/>
      <w:marLeft w:val="0"/>
      <w:marRight w:val="0"/>
      <w:marTop w:val="0"/>
      <w:marBottom w:val="0"/>
      <w:divBdr>
        <w:top w:val="none" w:sz="0" w:space="0" w:color="auto"/>
        <w:left w:val="none" w:sz="0" w:space="0" w:color="auto"/>
        <w:bottom w:val="none" w:sz="0" w:space="0" w:color="auto"/>
        <w:right w:val="none" w:sz="0" w:space="0" w:color="auto"/>
      </w:divBdr>
      <w:divsChild>
        <w:div w:id="1437023013">
          <w:marLeft w:val="504"/>
          <w:marRight w:val="0"/>
          <w:marTop w:val="140"/>
          <w:marBottom w:val="0"/>
          <w:divBdr>
            <w:top w:val="none" w:sz="0" w:space="0" w:color="auto"/>
            <w:left w:val="none" w:sz="0" w:space="0" w:color="auto"/>
            <w:bottom w:val="none" w:sz="0" w:space="0" w:color="auto"/>
            <w:right w:val="none" w:sz="0" w:space="0" w:color="auto"/>
          </w:divBdr>
        </w:div>
      </w:divsChild>
    </w:div>
    <w:div w:id="461995232">
      <w:bodyDiv w:val="1"/>
      <w:marLeft w:val="0"/>
      <w:marRight w:val="0"/>
      <w:marTop w:val="0"/>
      <w:marBottom w:val="0"/>
      <w:divBdr>
        <w:top w:val="none" w:sz="0" w:space="0" w:color="auto"/>
        <w:left w:val="none" w:sz="0" w:space="0" w:color="auto"/>
        <w:bottom w:val="none" w:sz="0" w:space="0" w:color="auto"/>
        <w:right w:val="none" w:sz="0" w:space="0" w:color="auto"/>
      </w:divBdr>
    </w:div>
    <w:div w:id="542909166">
      <w:bodyDiv w:val="1"/>
      <w:marLeft w:val="0"/>
      <w:marRight w:val="0"/>
      <w:marTop w:val="0"/>
      <w:marBottom w:val="0"/>
      <w:divBdr>
        <w:top w:val="none" w:sz="0" w:space="0" w:color="auto"/>
        <w:left w:val="none" w:sz="0" w:space="0" w:color="auto"/>
        <w:bottom w:val="none" w:sz="0" w:space="0" w:color="auto"/>
        <w:right w:val="none" w:sz="0" w:space="0" w:color="auto"/>
      </w:divBdr>
    </w:div>
    <w:div w:id="601649669">
      <w:bodyDiv w:val="1"/>
      <w:marLeft w:val="0"/>
      <w:marRight w:val="0"/>
      <w:marTop w:val="0"/>
      <w:marBottom w:val="0"/>
      <w:divBdr>
        <w:top w:val="none" w:sz="0" w:space="0" w:color="auto"/>
        <w:left w:val="none" w:sz="0" w:space="0" w:color="auto"/>
        <w:bottom w:val="none" w:sz="0" w:space="0" w:color="auto"/>
        <w:right w:val="none" w:sz="0" w:space="0" w:color="auto"/>
      </w:divBdr>
    </w:div>
    <w:div w:id="642543890">
      <w:bodyDiv w:val="1"/>
      <w:marLeft w:val="0"/>
      <w:marRight w:val="0"/>
      <w:marTop w:val="0"/>
      <w:marBottom w:val="0"/>
      <w:divBdr>
        <w:top w:val="none" w:sz="0" w:space="0" w:color="auto"/>
        <w:left w:val="none" w:sz="0" w:space="0" w:color="auto"/>
        <w:bottom w:val="none" w:sz="0" w:space="0" w:color="auto"/>
        <w:right w:val="none" w:sz="0" w:space="0" w:color="auto"/>
      </w:divBdr>
      <w:divsChild>
        <w:div w:id="1880318336">
          <w:marLeft w:val="504"/>
          <w:marRight w:val="0"/>
          <w:marTop w:val="140"/>
          <w:marBottom w:val="0"/>
          <w:divBdr>
            <w:top w:val="none" w:sz="0" w:space="0" w:color="auto"/>
            <w:left w:val="none" w:sz="0" w:space="0" w:color="auto"/>
            <w:bottom w:val="none" w:sz="0" w:space="0" w:color="auto"/>
            <w:right w:val="none" w:sz="0" w:space="0" w:color="auto"/>
          </w:divBdr>
        </w:div>
        <w:div w:id="2101635000">
          <w:marLeft w:val="504"/>
          <w:marRight w:val="0"/>
          <w:marTop w:val="140"/>
          <w:marBottom w:val="0"/>
          <w:divBdr>
            <w:top w:val="none" w:sz="0" w:space="0" w:color="auto"/>
            <w:left w:val="none" w:sz="0" w:space="0" w:color="auto"/>
            <w:bottom w:val="none" w:sz="0" w:space="0" w:color="auto"/>
            <w:right w:val="none" w:sz="0" w:space="0" w:color="auto"/>
          </w:divBdr>
        </w:div>
      </w:divsChild>
    </w:div>
    <w:div w:id="676464835">
      <w:bodyDiv w:val="1"/>
      <w:marLeft w:val="0"/>
      <w:marRight w:val="0"/>
      <w:marTop w:val="0"/>
      <w:marBottom w:val="0"/>
      <w:divBdr>
        <w:top w:val="none" w:sz="0" w:space="0" w:color="auto"/>
        <w:left w:val="none" w:sz="0" w:space="0" w:color="auto"/>
        <w:bottom w:val="none" w:sz="0" w:space="0" w:color="auto"/>
        <w:right w:val="none" w:sz="0" w:space="0" w:color="auto"/>
      </w:divBdr>
      <w:divsChild>
        <w:div w:id="74984281">
          <w:marLeft w:val="1440"/>
          <w:marRight w:val="0"/>
          <w:marTop w:val="100"/>
          <w:marBottom w:val="0"/>
          <w:divBdr>
            <w:top w:val="none" w:sz="0" w:space="0" w:color="auto"/>
            <w:left w:val="none" w:sz="0" w:space="0" w:color="auto"/>
            <w:bottom w:val="none" w:sz="0" w:space="0" w:color="auto"/>
            <w:right w:val="none" w:sz="0" w:space="0" w:color="auto"/>
          </w:divBdr>
        </w:div>
        <w:div w:id="647249090">
          <w:marLeft w:val="504"/>
          <w:marRight w:val="0"/>
          <w:marTop w:val="140"/>
          <w:marBottom w:val="0"/>
          <w:divBdr>
            <w:top w:val="none" w:sz="0" w:space="0" w:color="auto"/>
            <w:left w:val="none" w:sz="0" w:space="0" w:color="auto"/>
            <w:bottom w:val="none" w:sz="0" w:space="0" w:color="auto"/>
            <w:right w:val="none" w:sz="0" w:space="0" w:color="auto"/>
          </w:divBdr>
        </w:div>
        <w:div w:id="1043794619">
          <w:marLeft w:val="504"/>
          <w:marRight w:val="0"/>
          <w:marTop w:val="140"/>
          <w:marBottom w:val="0"/>
          <w:divBdr>
            <w:top w:val="none" w:sz="0" w:space="0" w:color="auto"/>
            <w:left w:val="none" w:sz="0" w:space="0" w:color="auto"/>
            <w:bottom w:val="none" w:sz="0" w:space="0" w:color="auto"/>
            <w:right w:val="none" w:sz="0" w:space="0" w:color="auto"/>
          </w:divBdr>
        </w:div>
      </w:divsChild>
    </w:div>
    <w:div w:id="741680010">
      <w:bodyDiv w:val="1"/>
      <w:marLeft w:val="0"/>
      <w:marRight w:val="0"/>
      <w:marTop w:val="0"/>
      <w:marBottom w:val="0"/>
      <w:divBdr>
        <w:top w:val="none" w:sz="0" w:space="0" w:color="auto"/>
        <w:left w:val="none" w:sz="0" w:space="0" w:color="auto"/>
        <w:bottom w:val="none" w:sz="0" w:space="0" w:color="auto"/>
        <w:right w:val="none" w:sz="0" w:space="0" w:color="auto"/>
      </w:divBdr>
    </w:div>
    <w:div w:id="789662582">
      <w:bodyDiv w:val="1"/>
      <w:marLeft w:val="0"/>
      <w:marRight w:val="0"/>
      <w:marTop w:val="0"/>
      <w:marBottom w:val="0"/>
      <w:divBdr>
        <w:top w:val="none" w:sz="0" w:space="0" w:color="auto"/>
        <w:left w:val="none" w:sz="0" w:space="0" w:color="auto"/>
        <w:bottom w:val="none" w:sz="0" w:space="0" w:color="auto"/>
        <w:right w:val="none" w:sz="0" w:space="0" w:color="auto"/>
      </w:divBdr>
    </w:div>
    <w:div w:id="807354425">
      <w:bodyDiv w:val="1"/>
      <w:marLeft w:val="0"/>
      <w:marRight w:val="0"/>
      <w:marTop w:val="0"/>
      <w:marBottom w:val="0"/>
      <w:divBdr>
        <w:top w:val="none" w:sz="0" w:space="0" w:color="auto"/>
        <w:left w:val="none" w:sz="0" w:space="0" w:color="auto"/>
        <w:bottom w:val="none" w:sz="0" w:space="0" w:color="auto"/>
        <w:right w:val="none" w:sz="0" w:space="0" w:color="auto"/>
      </w:divBdr>
    </w:div>
    <w:div w:id="807362288">
      <w:bodyDiv w:val="1"/>
      <w:marLeft w:val="0"/>
      <w:marRight w:val="0"/>
      <w:marTop w:val="0"/>
      <w:marBottom w:val="0"/>
      <w:divBdr>
        <w:top w:val="none" w:sz="0" w:space="0" w:color="auto"/>
        <w:left w:val="none" w:sz="0" w:space="0" w:color="auto"/>
        <w:bottom w:val="none" w:sz="0" w:space="0" w:color="auto"/>
        <w:right w:val="none" w:sz="0" w:space="0" w:color="auto"/>
      </w:divBdr>
    </w:div>
    <w:div w:id="855190877">
      <w:bodyDiv w:val="1"/>
      <w:marLeft w:val="0"/>
      <w:marRight w:val="0"/>
      <w:marTop w:val="0"/>
      <w:marBottom w:val="0"/>
      <w:divBdr>
        <w:top w:val="none" w:sz="0" w:space="0" w:color="auto"/>
        <w:left w:val="none" w:sz="0" w:space="0" w:color="auto"/>
        <w:bottom w:val="none" w:sz="0" w:space="0" w:color="auto"/>
        <w:right w:val="none" w:sz="0" w:space="0" w:color="auto"/>
      </w:divBdr>
    </w:div>
    <w:div w:id="862015242">
      <w:bodyDiv w:val="1"/>
      <w:marLeft w:val="0"/>
      <w:marRight w:val="0"/>
      <w:marTop w:val="0"/>
      <w:marBottom w:val="0"/>
      <w:divBdr>
        <w:top w:val="none" w:sz="0" w:space="0" w:color="auto"/>
        <w:left w:val="none" w:sz="0" w:space="0" w:color="auto"/>
        <w:bottom w:val="none" w:sz="0" w:space="0" w:color="auto"/>
        <w:right w:val="none" w:sz="0" w:space="0" w:color="auto"/>
      </w:divBdr>
      <w:divsChild>
        <w:div w:id="1926958059">
          <w:marLeft w:val="504"/>
          <w:marRight w:val="0"/>
          <w:marTop w:val="140"/>
          <w:marBottom w:val="0"/>
          <w:divBdr>
            <w:top w:val="none" w:sz="0" w:space="0" w:color="auto"/>
            <w:left w:val="none" w:sz="0" w:space="0" w:color="auto"/>
            <w:bottom w:val="none" w:sz="0" w:space="0" w:color="auto"/>
            <w:right w:val="none" w:sz="0" w:space="0" w:color="auto"/>
          </w:divBdr>
        </w:div>
      </w:divsChild>
    </w:div>
    <w:div w:id="897781286">
      <w:bodyDiv w:val="1"/>
      <w:marLeft w:val="0"/>
      <w:marRight w:val="0"/>
      <w:marTop w:val="0"/>
      <w:marBottom w:val="0"/>
      <w:divBdr>
        <w:top w:val="none" w:sz="0" w:space="0" w:color="auto"/>
        <w:left w:val="none" w:sz="0" w:space="0" w:color="auto"/>
        <w:bottom w:val="none" w:sz="0" w:space="0" w:color="auto"/>
        <w:right w:val="none" w:sz="0" w:space="0" w:color="auto"/>
      </w:divBdr>
    </w:div>
    <w:div w:id="969165942">
      <w:bodyDiv w:val="1"/>
      <w:marLeft w:val="0"/>
      <w:marRight w:val="0"/>
      <w:marTop w:val="0"/>
      <w:marBottom w:val="0"/>
      <w:divBdr>
        <w:top w:val="none" w:sz="0" w:space="0" w:color="auto"/>
        <w:left w:val="none" w:sz="0" w:space="0" w:color="auto"/>
        <w:bottom w:val="none" w:sz="0" w:space="0" w:color="auto"/>
        <w:right w:val="none" w:sz="0" w:space="0" w:color="auto"/>
      </w:divBdr>
    </w:div>
    <w:div w:id="969477644">
      <w:bodyDiv w:val="1"/>
      <w:marLeft w:val="0"/>
      <w:marRight w:val="0"/>
      <w:marTop w:val="0"/>
      <w:marBottom w:val="0"/>
      <w:divBdr>
        <w:top w:val="none" w:sz="0" w:space="0" w:color="auto"/>
        <w:left w:val="none" w:sz="0" w:space="0" w:color="auto"/>
        <w:bottom w:val="none" w:sz="0" w:space="0" w:color="auto"/>
        <w:right w:val="none" w:sz="0" w:space="0" w:color="auto"/>
      </w:divBdr>
      <w:divsChild>
        <w:div w:id="1779325904">
          <w:marLeft w:val="504"/>
          <w:marRight w:val="0"/>
          <w:marTop w:val="140"/>
          <w:marBottom w:val="0"/>
          <w:divBdr>
            <w:top w:val="none" w:sz="0" w:space="0" w:color="auto"/>
            <w:left w:val="none" w:sz="0" w:space="0" w:color="auto"/>
            <w:bottom w:val="none" w:sz="0" w:space="0" w:color="auto"/>
            <w:right w:val="none" w:sz="0" w:space="0" w:color="auto"/>
          </w:divBdr>
        </w:div>
        <w:div w:id="1235555194">
          <w:marLeft w:val="504"/>
          <w:marRight w:val="0"/>
          <w:marTop w:val="140"/>
          <w:marBottom w:val="0"/>
          <w:divBdr>
            <w:top w:val="none" w:sz="0" w:space="0" w:color="auto"/>
            <w:left w:val="none" w:sz="0" w:space="0" w:color="auto"/>
            <w:bottom w:val="none" w:sz="0" w:space="0" w:color="auto"/>
            <w:right w:val="none" w:sz="0" w:space="0" w:color="auto"/>
          </w:divBdr>
        </w:div>
        <w:div w:id="1874073432">
          <w:marLeft w:val="504"/>
          <w:marRight w:val="0"/>
          <w:marTop w:val="140"/>
          <w:marBottom w:val="0"/>
          <w:divBdr>
            <w:top w:val="none" w:sz="0" w:space="0" w:color="auto"/>
            <w:left w:val="none" w:sz="0" w:space="0" w:color="auto"/>
            <w:bottom w:val="none" w:sz="0" w:space="0" w:color="auto"/>
            <w:right w:val="none" w:sz="0" w:space="0" w:color="auto"/>
          </w:divBdr>
        </w:div>
        <w:div w:id="85545207">
          <w:marLeft w:val="504"/>
          <w:marRight w:val="0"/>
          <w:marTop w:val="140"/>
          <w:marBottom w:val="0"/>
          <w:divBdr>
            <w:top w:val="none" w:sz="0" w:space="0" w:color="auto"/>
            <w:left w:val="none" w:sz="0" w:space="0" w:color="auto"/>
            <w:bottom w:val="none" w:sz="0" w:space="0" w:color="auto"/>
            <w:right w:val="none" w:sz="0" w:space="0" w:color="auto"/>
          </w:divBdr>
        </w:div>
        <w:div w:id="2085375433">
          <w:marLeft w:val="504"/>
          <w:marRight w:val="0"/>
          <w:marTop w:val="140"/>
          <w:marBottom w:val="0"/>
          <w:divBdr>
            <w:top w:val="none" w:sz="0" w:space="0" w:color="auto"/>
            <w:left w:val="none" w:sz="0" w:space="0" w:color="auto"/>
            <w:bottom w:val="none" w:sz="0" w:space="0" w:color="auto"/>
            <w:right w:val="none" w:sz="0" w:space="0" w:color="auto"/>
          </w:divBdr>
        </w:div>
      </w:divsChild>
    </w:div>
    <w:div w:id="986976600">
      <w:bodyDiv w:val="1"/>
      <w:marLeft w:val="0"/>
      <w:marRight w:val="0"/>
      <w:marTop w:val="0"/>
      <w:marBottom w:val="0"/>
      <w:divBdr>
        <w:top w:val="none" w:sz="0" w:space="0" w:color="auto"/>
        <w:left w:val="none" w:sz="0" w:space="0" w:color="auto"/>
        <w:bottom w:val="none" w:sz="0" w:space="0" w:color="auto"/>
        <w:right w:val="none" w:sz="0" w:space="0" w:color="auto"/>
      </w:divBdr>
    </w:div>
    <w:div w:id="1073702056">
      <w:bodyDiv w:val="1"/>
      <w:marLeft w:val="0"/>
      <w:marRight w:val="0"/>
      <w:marTop w:val="0"/>
      <w:marBottom w:val="0"/>
      <w:divBdr>
        <w:top w:val="none" w:sz="0" w:space="0" w:color="auto"/>
        <w:left w:val="none" w:sz="0" w:space="0" w:color="auto"/>
        <w:bottom w:val="none" w:sz="0" w:space="0" w:color="auto"/>
        <w:right w:val="none" w:sz="0" w:space="0" w:color="auto"/>
      </w:divBdr>
      <w:divsChild>
        <w:div w:id="550652509">
          <w:marLeft w:val="1440"/>
          <w:marRight w:val="0"/>
          <w:marTop w:val="100"/>
          <w:marBottom w:val="0"/>
          <w:divBdr>
            <w:top w:val="none" w:sz="0" w:space="0" w:color="auto"/>
            <w:left w:val="none" w:sz="0" w:space="0" w:color="auto"/>
            <w:bottom w:val="none" w:sz="0" w:space="0" w:color="auto"/>
            <w:right w:val="none" w:sz="0" w:space="0" w:color="auto"/>
          </w:divBdr>
        </w:div>
        <w:div w:id="781845859">
          <w:marLeft w:val="1440"/>
          <w:marRight w:val="0"/>
          <w:marTop w:val="100"/>
          <w:marBottom w:val="0"/>
          <w:divBdr>
            <w:top w:val="none" w:sz="0" w:space="0" w:color="auto"/>
            <w:left w:val="none" w:sz="0" w:space="0" w:color="auto"/>
            <w:bottom w:val="none" w:sz="0" w:space="0" w:color="auto"/>
            <w:right w:val="none" w:sz="0" w:space="0" w:color="auto"/>
          </w:divBdr>
        </w:div>
      </w:divsChild>
    </w:div>
    <w:div w:id="1186866732">
      <w:bodyDiv w:val="1"/>
      <w:marLeft w:val="0"/>
      <w:marRight w:val="0"/>
      <w:marTop w:val="0"/>
      <w:marBottom w:val="0"/>
      <w:divBdr>
        <w:top w:val="none" w:sz="0" w:space="0" w:color="auto"/>
        <w:left w:val="none" w:sz="0" w:space="0" w:color="auto"/>
        <w:bottom w:val="none" w:sz="0" w:space="0" w:color="auto"/>
        <w:right w:val="none" w:sz="0" w:space="0" w:color="auto"/>
      </w:divBdr>
      <w:divsChild>
        <w:div w:id="1966806975">
          <w:marLeft w:val="1440"/>
          <w:marRight w:val="0"/>
          <w:marTop w:val="100"/>
          <w:marBottom w:val="0"/>
          <w:divBdr>
            <w:top w:val="none" w:sz="0" w:space="0" w:color="auto"/>
            <w:left w:val="none" w:sz="0" w:space="0" w:color="auto"/>
            <w:bottom w:val="none" w:sz="0" w:space="0" w:color="auto"/>
            <w:right w:val="none" w:sz="0" w:space="0" w:color="auto"/>
          </w:divBdr>
        </w:div>
        <w:div w:id="1255168195">
          <w:marLeft w:val="504"/>
          <w:marRight w:val="0"/>
          <w:marTop w:val="140"/>
          <w:marBottom w:val="0"/>
          <w:divBdr>
            <w:top w:val="none" w:sz="0" w:space="0" w:color="auto"/>
            <w:left w:val="none" w:sz="0" w:space="0" w:color="auto"/>
            <w:bottom w:val="none" w:sz="0" w:space="0" w:color="auto"/>
            <w:right w:val="none" w:sz="0" w:space="0" w:color="auto"/>
          </w:divBdr>
        </w:div>
      </w:divsChild>
    </w:div>
    <w:div w:id="1190996281">
      <w:bodyDiv w:val="1"/>
      <w:marLeft w:val="0"/>
      <w:marRight w:val="0"/>
      <w:marTop w:val="0"/>
      <w:marBottom w:val="0"/>
      <w:divBdr>
        <w:top w:val="none" w:sz="0" w:space="0" w:color="auto"/>
        <w:left w:val="none" w:sz="0" w:space="0" w:color="auto"/>
        <w:bottom w:val="none" w:sz="0" w:space="0" w:color="auto"/>
        <w:right w:val="none" w:sz="0" w:space="0" w:color="auto"/>
      </w:divBdr>
    </w:div>
    <w:div w:id="1215580330">
      <w:bodyDiv w:val="1"/>
      <w:marLeft w:val="0"/>
      <w:marRight w:val="0"/>
      <w:marTop w:val="0"/>
      <w:marBottom w:val="0"/>
      <w:divBdr>
        <w:top w:val="none" w:sz="0" w:space="0" w:color="auto"/>
        <w:left w:val="none" w:sz="0" w:space="0" w:color="auto"/>
        <w:bottom w:val="none" w:sz="0" w:space="0" w:color="auto"/>
        <w:right w:val="none" w:sz="0" w:space="0" w:color="auto"/>
      </w:divBdr>
    </w:div>
    <w:div w:id="1292399631">
      <w:bodyDiv w:val="1"/>
      <w:marLeft w:val="0"/>
      <w:marRight w:val="0"/>
      <w:marTop w:val="0"/>
      <w:marBottom w:val="0"/>
      <w:divBdr>
        <w:top w:val="none" w:sz="0" w:space="0" w:color="auto"/>
        <w:left w:val="none" w:sz="0" w:space="0" w:color="auto"/>
        <w:bottom w:val="none" w:sz="0" w:space="0" w:color="auto"/>
        <w:right w:val="none" w:sz="0" w:space="0" w:color="auto"/>
      </w:divBdr>
    </w:div>
    <w:div w:id="1331445763">
      <w:bodyDiv w:val="1"/>
      <w:marLeft w:val="0"/>
      <w:marRight w:val="0"/>
      <w:marTop w:val="0"/>
      <w:marBottom w:val="0"/>
      <w:divBdr>
        <w:top w:val="none" w:sz="0" w:space="0" w:color="auto"/>
        <w:left w:val="none" w:sz="0" w:space="0" w:color="auto"/>
        <w:bottom w:val="none" w:sz="0" w:space="0" w:color="auto"/>
        <w:right w:val="none" w:sz="0" w:space="0" w:color="auto"/>
      </w:divBdr>
      <w:divsChild>
        <w:div w:id="542257127">
          <w:marLeft w:val="504"/>
          <w:marRight w:val="0"/>
          <w:marTop w:val="140"/>
          <w:marBottom w:val="0"/>
          <w:divBdr>
            <w:top w:val="none" w:sz="0" w:space="0" w:color="auto"/>
            <w:left w:val="none" w:sz="0" w:space="0" w:color="auto"/>
            <w:bottom w:val="none" w:sz="0" w:space="0" w:color="auto"/>
            <w:right w:val="none" w:sz="0" w:space="0" w:color="auto"/>
          </w:divBdr>
        </w:div>
        <w:div w:id="1600330712">
          <w:marLeft w:val="504"/>
          <w:marRight w:val="0"/>
          <w:marTop w:val="140"/>
          <w:marBottom w:val="0"/>
          <w:divBdr>
            <w:top w:val="none" w:sz="0" w:space="0" w:color="auto"/>
            <w:left w:val="none" w:sz="0" w:space="0" w:color="auto"/>
            <w:bottom w:val="none" w:sz="0" w:space="0" w:color="auto"/>
            <w:right w:val="none" w:sz="0" w:space="0" w:color="auto"/>
          </w:divBdr>
        </w:div>
      </w:divsChild>
    </w:div>
    <w:div w:id="1348870697">
      <w:bodyDiv w:val="1"/>
      <w:marLeft w:val="0"/>
      <w:marRight w:val="0"/>
      <w:marTop w:val="0"/>
      <w:marBottom w:val="0"/>
      <w:divBdr>
        <w:top w:val="none" w:sz="0" w:space="0" w:color="auto"/>
        <w:left w:val="none" w:sz="0" w:space="0" w:color="auto"/>
        <w:bottom w:val="none" w:sz="0" w:space="0" w:color="auto"/>
        <w:right w:val="none" w:sz="0" w:space="0" w:color="auto"/>
      </w:divBdr>
      <w:divsChild>
        <w:div w:id="839124510">
          <w:marLeft w:val="1440"/>
          <w:marRight w:val="0"/>
          <w:marTop w:val="100"/>
          <w:marBottom w:val="0"/>
          <w:divBdr>
            <w:top w:val="none" w:sz="0" w:space="0" w:color="auto"/>
            <w:left w:val="none" w:sz="0" w:space="0" w:color="auto"/>
            <w:bottom w:val="none" w:sz="0" w:space="0" w:color="auto"/>
            <w:right w:val="none" w:sz="0" w:space="0" w:color="auto"/>
          </w:divBdr>
        </w:div>
        <w:div w:id="817039712">
          <w:marLeft w:val="504"/>
          <w:marRight w:val="0"/>
          <w:marTop w:val="140"/>
          <w:marBottom w:val="0"/>
          <w:divBdr>
            <w:top w:val="none" w:sz="0" w:space="0" w:color="auto"/>
            <w:left w:val="none" w:sz="0" w:space="0" w:color="auto"/>
            <w:bottom w:val="none" w:sz="0" w:space="0" w:color="auto"/>
            <w:right w:val="none" w:sz="0" w:space="0" w:color="auto"/>
          </w:divBdr>
        </w:div>
        <w:div w:id="256867920">
          <w:marLeft w:val="504"/>
          <w:marRight w:val="0"/>
          <w:marTop w:val="140"/>
          <w:marBottom w:val="0"/>
          <w:divBdr>
            <w:top w:val="none" w:sz="0" w:space="0" w:color="auto"/>
            <w:left w:val="none" w:sz="0" w:space="0" w:color="auto"/>
            <w:bottom w:val="none" w:sz="0" w:space="0" w:color="auto"/>
            <w:right w:val="none" w:sz="0" w:space="0" w:color="auto"/>
          </w:divBdr>
        </w:div>
        <w:div w:id="629819616">
          <w:marLeft w:val="504"/>
          <w:marRight w:val="0"/>
          <w:marTop w:val="140"/>
          <w:marBottom w:val="0"/>
          <w:divBdr>
            <w:top w:val="none" w:sz="0" w:space="0" w:color="auto"/>
            <w:left w:val="none" w:sz="0" w:space="0" w:color="auto"/>
            <w:bottom w:val="none" w:sz="0" w:space="0" w:color="auto"/>
            <w:right w:val="none" w:sz="0" w:space="0" w:color="auto"/>
          </w:divBdr>
        </w:div>
      </w:divsChild>
    </w:div>
    <w:div w:id="1373260804">
      <w:bodyDiv w:val="1"/>
      <w:marLeft w:val="0"/>
      <w:marRight w:val="0"/>
      <w:marTop w:val="0"/>
      <w:marBottom w:val="0"/>
      <w:divBdr>
        <w:top w:val="none" w:sz="0" w:space="0" w:color="auto"/>
        <w:left w:val="none" w:sz="0" w:space="0" w:color="auto"/>
        <w:bottom w:val="none" w:sz="0" w:space="0" w:color="auto"/>
        <w:right w:val="none" w:sz="0" w:space="0" w:color="auto"/>
      </w:divBdr>
    </w:div>
    <w:div w:id="1397627326">
      <w:bodyDiv w:val="1"/>
      <w:marLeft w:val="0"/>
      <w:marRight w:val="0"/>
      <w:marTop w:val="0"/>
      <w:marBottom w:val="0"/>
      <w:divBdr>
        <w:top w:val="none" w:sz="0" w:space="0" w:color="auto"/>
        <w:left w:val="none" w:sz="0" w:space="0" w:color="auto"/>
        <w:bottom w:val="none" w:sz="0" w:space="0" w:color="auto"/>
        <w:right w:val="none" w:sz="0" w:space="0" w:color="auto"/>
      </w:divBdr>
    </w:div>
    <w:div w:id="1434744621">
      <w:bodyDiv w:val="1"/>
      <w:marLeft w:val="0"/>
      <w:marRight w:val="0"/>
      <w:marTop w:val="0"/>
      <w:marBottom w:val="0"/>
      <w:divBdr>
        <w:top w:val="none" w:sz="0" w:space="0" w:color="auto"/>
        <w:left w:val="none" w:sz="0" w:space="0" w:color="auto"/>
        <w:bottom w:val="none" w:sz="0" w:space="0" w:color="auto"/>
        <w:right w:val="none" w:sz="0" w:space="0" w:color="auto"/>
      </w:divBdr>
      <w:divsChild>
        <w:div w:id="172957664">
          <w:marLeft w:val="1440"/>
          <w:marRight w:val="0"/>
          <w:marTop w:val="100"/>
          <w:marBottom w:val="0"/>
          <w:divBdr>
            <w:top w:val="none" w:sz="0" w:space="0" w:color="auto"/>
            <w:left w:val="none" w:sz="0" w:space="0" w:color="auto"/>
            <w:bottom w:val="none" w:sz="0" w:space="0" w:color="auto"/>
            <w:right w:val="none" w:sz="0" w:space="0" w:color="auto"/>
          </w:divBdr>
        </w:div>
        <w:div w:id="784009135">
          <w:marLeft w:val="504"/>
          <w:marRight w:val="0"/>
          <w:marTop w:val="140"/>
          <w:marBottom w:val="0"/>
          <w:divBdr>
            <w:top w:val="none" w:sz="0" w:space="0" w:color="auto"/>
            <w:left w:val="none" w:sz="0" w:space="0" w:color="auto"/>
            <w:bottom w:val="none" w:sz="0" w:space="0" w:color="auto"/>
            <w:right w:val="none" w:sz="0" w:space="0" w:color="auto"/>
          </w:divBdr>
        </w:div>
      </w:divsChild>
    </w:div>
    <w:div w:id="1490175279">
      <w:bodyDiv w:val="1"/>
      <w:marLeft w:val="0"/>
      <w:marRight w:val="0"/>
      <w:marTop w:val="0"/>
      <w:marBottom w:val="0"/>
      <w:divBdr>
        <w:top w:val="none" w:sz="0" w:space="0" w:color="auto"/>
        <w:left w:val="none" w:sz="0" w:space="0" w:color="auto"/>
        <w:bottom w:val="none" w:sz="0" w:space="0" w:color="auto"/>
        <w:right w:val="none" w:sz="0" w:space="0" w:color="auto"/>
      </w:divBdr>
      <w:divsChild>
        <w:div w:id="455413159">
          <w:marLeft w:val="504"/>
          <w:marRight w:val="0"/>
          <w:marTop w:val="140"/>
          <w:marBottom w:val="0"/>
          <w:divBdr>
            <w:top w:val="none" w:sz="0" w:space="0" w:color="auto"/>
            <w:left w:val="none" w:sz="0" w:space="0" w:color="auto"/>
            <w:bottom w:val="none" w:sz="0" w:space="0" w:color="auto"/>
            <w:right w:val="none" w:sz="0" w:space="0" w:color="auto"/>
          </w:divBdr>
        </w:div>
        <w:div w:id="1219126177">
          <w:marLeft w:val="504"/>
          <w:marRight w:val="0"/>
          <w:marTop w:val="140"/>
          <w:marBottom w:val="0"/>
          <w:divBdr>
            <w:top w:val="none" w:sz="0" w:space="0" w:color="auto"/>
            <w:left w:val="none" w:sz="0" w:space="0" w:color="auto"/>
            <w:bottom w:val="none" w:sz="0" w:space="0" w:color="auto"/>
            <w:right w:val="none" w:sz="0" w:space="0" w:color="auto"/>
          </w:divBdr>
        </w:div>
        <w:div w:id="676033877">
          <w:marLeft w:val="504"/>
          <w:marRight w:val="0"/>
          <w:marTop w:val="140"/>
          <w:marBottom w:val="0"/>
          <w:divBdr>
            <w:top w:val="none" w:sz="0" w:space="0" w:color="auto"/>
            <w:left w:val="none" w:sz="0" w:space="0" w:color="auto"/>
            <w:bottom w:val="none" w:sz="0" w:space="0" w:color="auto"/>
            <w:right w:val="none" w:sz="0" w:space="0" w:color="auto"/>
          </w:divBdr>
        </w:div>
      </w:divsChild>
    </w:div>
    <w:div w:id="1530948198">
      <w:bodyDiv w:val="1"/>
      <w:marLeft w:val="0"/>
      <w:marRight w:val="0"/>
      <w:marTop w:val="0"/>
      <w:marBottom w:val="0"/>
      <w:divBdr>
        <w:top w:val="none" w:sz="0" w:space="0" w:color="auto"/>
        <w:left w:val="none" w:sz="0" w:space="0" w:color="auto"/>
        <w:bottom w:val="none" w:sz="0" w:space="0" w:color="auto"/>
        <w:right w:val="none" w:sz="0" w:space="0" w:color="auto"/>
      </w:divBdr>
    </w:div>
    <w:div w:id="1593928964">
      <w:bodyDiv w:val="1"/>
      <w:marLeft w:val="0"/>
      <w:marRight w:val="0"/>
      <w:marTop w:val="0"/>
      <w:marBottom w:val="0"/>
      <w:divBdr>
        <w:top w:val="none" w:sz="0" w:space="0" w:color="auto"/>
        <w:left w:val="none" w:sz="0" w:space="0" w:color="auto"/>
        <w:bottom w:val="none" w:sz="0" w:space="0" w:color="auto"/>
        <w:right w:val="none" w:sz="0" w:space="0" w:color="auto"/>
      </w:divBdr>
      <w:divsChild>
        <w:div w:id="1234853429">
          <w:marLeft w:val="504"/>
          <w:marRight w:val="0"/>
          <w:marTop w:val="140"/>
          <w:marBottom w:val="0"/>
          <w:divBdr>
            <w:top w:val="none" w:sz="0" w:space="0" w:color="auto"/>
            <w:left w:val="none" w:sz="0" w:space="0" w:color="auto"/>
            <w:bottom w:val="none" w:sz="0" w:space="0" w:color="auto"/>
            <w:right w:val="none" w:sz="0" w:space="0" w:color="auto"/>
          </w:divBdr>
        </w:div>
        <w:div w:id="2022078825">
          <w:marLeft w:val="504"/>
          <w:marRight w:val="0"/>
          <w:marTop w:val="140"/>
          <w:marBottom w:val="0"/>
          <w:divBdr>
            <w:top w:val="none" w:sz="0" w:space="0" w:color="auto"/>
            <w:left w:val="none" w:sz="0" w:space="0" w:color="auto"/>
            <w:bottom w:val="none" w:sz="0" w:space="0" w:color="auto"/>
            <w:right w:val="none" w:sz="0" w:space="0" w:color="auto"/>
          </w:divBdr>
        </w:div>
      </w:divsChild>
    </w:div>
    <w:div w:id="1637756879">
      <w:bodyDiv w:val="1"/>
      <w:marLeft w:val="0"/>
      <w:marRight w:val="0"/>
      <w:marTop w:val="0"/>
      <w:marBottom w:val="0"/>
      <w:divBdr>
        <w:top w:val="none" w:sz="0" w:space="0" w:color="auto"/>
        <w:left w:val="none" w:sz="0" w:space="0" w:color="auto"/>
        <w:bottom w:val="none" w:sz="0" w:space="0" w:color="auto"/>
        <w:right w:val="none" w:sz="0" w:space="0" w:color="auto"/>
      </w:divBdr>
    </w:div>
    <w:div w:id="1690257821">
      <w:bodyDiv w:val="1"/>
      <w:marLeft w:val="0"/>
      <w:marRight w:val="0"/>
      <w:marTop w:val="0"/>
      <w:marBottom w:val="0"/>
      <w:divBdr>
        <w:top w:val="none" w:sz="0" w:space="0" w:color="auto"/>
        <w:left w:val="none" w:sz="0" w:space="0" w:color="auto"/>
        <w:bottom w:val="none" w:sz="0" w:space="0" w:color="auto"/>
        <w:right w:val="none" w:sz="0" w:space="0" w:color="auto"/>
      </w:divBdr>
    </w:div>
    <w:div w:id="1692682493">
      <w:bodyDiv w:val="1"/>
      <w:marLeft w:val="0"/>
      <w:marRight w:val="0"/>
      <w:marTop w:val="0"/>
      <w:marBottom w:val="0"/>
      <w:divBdr>
        <w:top w:val="none" w:sz="0" w:space="0" w:color="auto"/>
        <w:left w:val="none" w:sz="0" w:space="0" w:color="auto"/>
        <w:bottom w:val="none" w:sz="0" w:space="0" w:color="auto"/>
        <w:right w:val="none" w:sz="0" w:space="0" w:color="auto"/>
      </w:divBdr>
    </w:div>
    <w:div w:id="1743865027">
      <w:bodyDiv w:val="1"/>
      <w:marLeft w:val="0"/>
      <w:marRight w:val="0"/>
      <w:marTop w:val="0"/>
      <w:marBottom w:val="0"/>
      <w:divBdr>
        <w:top w:val="none" w:sz="0" w:space="0" w:color="auto"/>
        <w:left w:val="none" w:sz="0" w:space="0" w:color="auto"/>
        <w:bottom w:val="none" w:sz="0" w:space="0" w:color="auto"/>
        <w:right w:val="none" w:sz="0" w:space="0" w:color="auto"/>
      </w:divBdr>
    </w:div>
    <w:div w:id="1744722143">
      <w:bodyDiv w:val="1"/>
      <w:marLeft w:val="0"/>
      <w:marRight w:val="0"/>
      <w:marTop w:val="0"/>
      <w:marBottom w:val="0"/>
      <w:divBdr>
        <w:top w:val="none" w:sz="0" w:space="0" w:color="auto"/>
        <w:left w:val="none" w:sz="0" w:space="0" w:color="auto"/>
        <w:bottom w:val="none" w:sz="0" w:space="0" w:color="auto"/>
        <w:right w:val="none" w:sz="0" w:space="0" w:color="auto"/>
      </w:divBdr>
    </w:div>
    <w:div w:id="1859538556">
      <w:bodyDiv w:val="1"/>
      <w:marLeft w:val="0"/>
      <w:marRight w:val="0"/>
      <w:marTop w:val="0"/>
      <w:marBottom w:val="0"/>
      <w:divBdr>
        <w:top w:val="none" w:sz="0" w:space="0" w:color="auto"/>
        <w:left w:val="none" w:sz="0" w:space="0" w:color="auto"/>
        <w:bottom w:val="none" w:sz="0" w:space="0" w:color="auto"/>
        <w:right w:val="none" w:sz="0" w:space="0" w:color="auto"/>
      </w:divBdr>
      <w:divsChild>
        <w:div w:id="1125538035">
          <w:marLeft w:val="504"/>
          <w:marRight w:val="0"/>
          <w:marTop w:val="140"/>
          <w:marBottom w:val="0"/>
          <w:divBdr>
            <w:top w:val="none" w:sz="0" w:space="0" w:color="auto"/>
            <w:left w:val="none" w:sz="0" w:space="0" w:color="auto"/>
            <w:bottom w:val="none" w:sz="0" w:space="0" w:color="auto"/>
            <w:right w:val="none" w:sz="0" w:space="0" w:color="auto"/>
          </w:divBdr>
        </w:div>
        <w:div w:id="819275792">
          <w:marLeft w:val="504"/>
          <w:marRight w:val="0"/>
          <w:marTop w:val="140"/>
          <w:marBottom w:val="0"/>
          <w:divBdr>
            <w:top w:val="none" w:sz="0" w:space="0" w:color="auto"/>
            <w:left w:val="none" w:sz="0" w:space="0" w:color="auto"/>
            <w:bottom w:val="none" w:sz="0" w:space="0" w:color="auto"/>
            <w:right w:val="none" w:sz="0" w:space="0" w:color="auto"/>
          </w:divBdr>
        </w:div>
        <w:div w:id="1485314038">
          <w:marLeft w:val="504"/>
          <w:marRight w:val="0"/>
          <w:marTop w:val="140"/>
          <w:marBottom w:val="0"/>
          <w:divBdr>
            <w:top w:val="none" w:sz="0" w:space="0" w:color="auto"/>
            <w:left w:val="none" w:sz="0" w:space="0" w:color="auto"/>
            <w:bottom w:val="none" w:sz="0" w:space="0" w:color="auto"/>
            <w:right w:val="none" w:sz="0" w:space="0" w:color="auto"/>
          </w:divBdr>
        </w:div>
        <w:div w:id="1849249433">
          <w:marLeft w:val="504"/>
          <w:marRight w:val="0"/>
          <w:marTop w:val="140"/>
          <w:marBottom w:val="0"/>
          <w:divBdr>
            <w:top w:val="none" w:sz="0" w:space="0" w:color="auto"/>
            <w:left w:val="none" w:sz="0" w:space="0" w:color="auto"/>
            <w:bottom w:val="none" w:sz="0" w:space="0" w:color="auto"/>
            <w:right w:val="none" w:sz="0" w:space="0" w:color="auto"/>
          </w:divBdr>
        </w:div>
        <w:div w:id="429393811">
          <w:marLeft w:val="504"/>
          <w:marRight w:val="0"/>
          <w:marTop w:val="140"/>
          <w:marBottom w:val="0"/>
          <w:divBdr>
            <w:top w:val="none" w:sz="0" w:space="0" w:color="auto"/>
            <w:left w:val="none" w:sz="0" w:space="0" w:color="auto"/>
            <w:bottom w:val="none" w:sz="0" w:space="0" w:color="auto"/>
            <w:right w:val="none" w:sz="0" w:space="0" w:color="auto"/>
          </w:divBdr>
        </w:div>
        <w:div w:id="259489533">
          <w:marLeft w:val="504"/>
          <w:marRight w:val="0"/>
          <w:marTop w:val="140"/>
          <w:marBottom w:val="0"/>
          <w:divBdr>
            <w:top w:val="none" w:sz="0" w:space="0" w:color="auto"/>
            <w:left w:val="none" w:sz="0" w:space="0" w:color="auto"/>
            <w:bottom w:val="none" w:sz="0" w:space="0" w:color="auto"/>
            <w:right w:val="none" w:sz="0" w:space="0" w:color="auto"/>
          </w:divBdr>
        </w:div>
      </w:divsChild>
    </w:div>
    <w:div w:id="1904945230">
      <w:bodyDiv w:val="1"/>
      <w:marLeft w:val="0"/>
      <w:marRight w:val="0"/>
      <w:marTop w:val="0"/>
      <w:marBottom w:val="0"/>
      <w:divBdr>
        <w:top w:val="none" w:sz="0" w:space="0" w:color="auto"/>
        <w:left w:val="none" w:sz="0" w:space="0" w:color="auto"/>
        <w:bottom w:val="none" w:sz="0" w:space="0" w:color="auto"/>
        <w:right w:val="none" w:sz="0" w:space="0" w:color="auto"/>
      </w:divBdr>
    </w:div>
    <w:div w:id="1944997837">
      <w:bodyDiv w:val="1"/>
      <w:marLeft w:val="0"/>
      <w:marRight w:val="0"/>
      <w:marTop w:val="0"/>
      <w:marBottom w:val="0"/>
      <w:divBdr>
        <w:top w:val="none" w:sz="0" w:space="0" w:color="auto"/>
        <w:left w:val="none" w:sz="0" w:space="0" w:color="auto"/>
        <w:bottom w:val="none" w:sz="0" w:space="0" w:color="auto"/>
        <w:right w:val="none" w:sz="0" w:space="0" w:color="auto"/>
      </w:divBdr>
    </w:div>
    <w:div w:id="2071608313">
      <w:bodyDiv w:val="1"/>
      <w:marLeft w:val="0"/>
      <w:marRight w:val="0"/>
      <w:marTop w:val="0"/>
      <w:marBottom w:val="0"/>
      <w:divBdr>
        <w:top w:val="none" w:sz="0" w:space="0" w:color="auto"/>
        <w:left w:val="none" w:sz="0" w:space="0" w:color="auto"/>
        <w:bottom w:val="none" w:sz="0" w:space="0" w:color="auto"/>
        <w:right w:val="none" w:sz="0" w:space="0" w:color="auto"/>
      </w:divBdr>
      <w:divsChild>
        <w:div w:id="2113354445">
          <w:marLeft w:val="1440"/>
          <w:marRight w:val="0"/>
          <w:marTop w:val="100"/>
          <w:marBottom w:val="0"/>
          <w:divBdr>
            <w:top w:val="none" w:sz="0" w:space="0" w:color="auto"/>
            <w:left w:val="none" w:sz="0" w:space="0" w:color="auto"/>
            <w:bottom w:val="none" w:sz="0" w:space="0" w:color="auto"/>
            <w:right w:val="none" w:sz="0" w:space="0" w:color="auto"/>
          </w:divBdr>
        </w:div>
        <w:div w:id="281882130">
          <w:marLeft w:val="504"/>
          <w:marRight w:val="0"/>
          <w:marTop w:val="140"/>
          <w:marBottom w:val="0"/>
          <w:divBdr>
            <w:top w:val="none" w:sz="0" w:space="0" w:color="auto"/>
            <w:left w:val="none" w:sz="0" w:space="0" w:color="auto"/>
            <w:bottom w:val="none" w:sz="0" w:space="0" w:color="auto"/>
            <w:right w:val="none" w:sz="0" w:space="0" w:color="auto"/>
          </w:divBdr>
        </w:div>
        <w:div w:id="1253003963">
          <w:marLeft w:val="504"/>
          <w:marRight w:val="0"/>
          <w:marTop w:val="140"/>
          <w:marBottom w:val="0"/>
          <w:divBdr>
            <w:top w:val="none" w:sz="0" w:space="0" w:color="auto"/>
            <w:left w:val="none" w:sz="0" w:space="0" w:color="auto"/>
            <w:bottom w:val="none" w:sz="0" w:space="0" w:color="auto"/>
            <w:right w:val="none" w:sz="0" w:space="0" w:color="auto"/>
          </w:divBdr>
        </w:div>
      </w:divsChild>
    </w:div>
    <w:div w:id="2078016167">
      <w:bodyDiv w:val="1"/>
      <w:marLeft w:val="0"/>
      <w:marRight w:val="0"/>
      <w:marTop w:val="0"/>
      <w:marBottom w:val="0"/>
      <w:divBdr>
        <w:top w:val="none" w:sz="0" w:space="0" w:color="auto"/>
        <w:left w:val="none" w:sz="0" w:space="0" w:color="auto"/>
        <w:bottom w:val="none" w:sz="0" w:space="0" w:color="auto"/>
        <w:right w:val="none" w:sz="0" w:space="0" w:color="auto"/>
      </w:divBdr>
    </w:div>
    <w:div w:id="2100177431">
      <w:bodyDiv w:val="1"/>
      <w:marLeft w:val="0"/>
      <w:marRight w:val="0"/>
      <w:marTop w:val="0"/>
      <w:marBottom w:val="0"/>
      <w:divBdr>
        <w:top w:val="none" w:sz="0" w:space="0" w:color="auto"/>
        <w:left w:val="none" w:sz="0" w:space="0" w:color="auto"/>
        <w:bottom w:val="none" w:sz="0" w:space="0" w:color="auto"/>
        <w:right w:val="none" w:sz="0" w:space="0" w:color="auto"/>
      </w:divBdr>
      <w:divsChild>
        <w:div w:id="601691499">
          <w:marLeft w:val="504"/>
          <w:marRight w:val="0"/>
          <w:marTop w:val="140"/>
          <w:marBottom w:val="0"/>
          <w:divBdr>
            <w:top w:val="none" w:sz="0" w:space="0" w:color="auto"/>
            <w:left w:val="none" w:sz="0" w:space="0" w:color="auto"/>
            <w:bottom w:val="none" w:sz="0" w:space="0" w:color="auto"/>
            <w:right w:val="none" w:sz="0" w:space="0" w:color="auto"/>
          </w:divBdr>
        </w:div>
        <w:div w:id="346516658">
          <w:marLeft w:val="504"/>
          <w:marRight w:val="0"/>
          <w:marTop w:val="140"/>
          <w:marBottom w:val="0"/>
          <w:divBdr>
            <w:top w:val="none" w:sz="0" w:space="0" w:color="auto"/>
            <w:left w:val="none" w:sz="0" w:space="0" w:color="auto"/>
            <w:bottom w:val="none" w:sz="0" w:space="0" w:color="auto"/>
            <w:right w:val="none" w:sz="0" w:space="0" w:color="auto"/>
          </w:divBdr>
        </w:div>
        <w:div w:id="441461998">
          <w:marLeft w:val="504"/>
          <w:marRight w:val="0"/>
          <w:marTop w:val="140"/>
          <w:marBottom w:val="0"/>
          <w:divBdr>
            <w:top w:val="none" w:sz="0" w:space="0" w:color="auto"/>
            <w:left w:val="none" w:sz="0" w:space="0" w:color="auto"/>
            <w:bottom w:val="none" w:sz="0" w:space="0" w:color="auto"/>
            <w:right w:val="none" w:sz="0" w:space="0" w:color="auto"/>
          </w:divBdr>
        </w:div>
        <w:div w:id="815495095">
          <w:marLeft w:val="504"/>
          <w:marRight w:val="0"/>
          <w:marTop w:val="140"/>
          <w:marBottom w:val="0"/>
          <w:divBdr>
            <w:top w:val="none" w:sz="0" w:space="0" w:color="auto"/>
            <w:left w:val="none" w:sz="0" w:space="0" w:color="auto"/>
            <w:bottom w:val="none" w:sz="0" w:space="0" w:color="auto"/>
            <w:right w:val="none" w:sz="0" w:space="0" w:color="auto"/>
          </w:divBdr>
        </w:div>
        <w:div w:id="139618826">
          <w:marLeft w:val="504"/>
          <w:marRight w:val="0"/>
          <w:marTop w:val="140"/>
          <w:marBottom w:val="0"/>
          <w:divBdr>
            <w:top w:val="none" w:sz="0" w:space="0" w:color="auto"/>
            <w:left w:val="none" w:sz="0" w:space="0" w:color="auto"/>
            <w:bottom w:val="none" w:sz="0" w:space="0" w:color="auto"/>
            <w:right w:val="none" w:sz="0" w:space="0" w:color="auto"/>
          </w:divBdr>
        </w:div>
        <w:div w:id="901716624">
          <w:marLeft w:val="504"/>
          <w:marRight w:val="0"/>
          <w:marTop w:val="140"/>
          <w:marBottom w:val="0"/>
          <w:divBdr>
            <w:top w:val="none" w:sz="0" w:space="0" w:color="auto"/>
            <w:left w:val="none" w:sz="0" w:space="0" w:color="auto"/>
            <w:bottom w:val="none" w:sz="0" w:space="0" w:color="auto"/>
            <w:right w:val="none" w:sz="0" w:space="0" w:color="auto"/>
          </w:divBdr>
        </w:div>
        <w:div w:id="343869417">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image" Target="media/image2.png"/><Relationship Id="rId26" Type="http://schemas.openxmlformats.org/officeDocument/2006/relationships/chart" Target="charts/chart12.xml"/><Relationship Id="rId39" Type="http://schemas.openxmlformats.org/officeDocument/2006/relationships/fontTable" Target="fontTable.xml"/><Relationship Id="rId21" Type="http://schemas.openxmlformats.org/officeDocument/2006/relationships/hyperlink" Target="http://skiv.instrao.ru/" TargetMode="External"/><Relationship Id="rId34" Type="http://schemas.openxmlformats.org/officeDocument/2006/relationships/chart" Target="charts/chart20.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image" Target="media/image1.png"/><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www.centeroko.ru/pisa18/pisa2018_pub.html" TargetMode="External"/><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chart" Target="charts/chart2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22.xml"/><Relationship Id="rId10" Type="http://schemas.openxmlformats.org/officeDocument/2006/relationships/chart" Target="charts/chart2.xml"/><Relationship Id="rId19" Type="http://schemas.openxmlformats.org/officeDocument/2006/relationships/image" Target="media/image3.png"/><Relationship Id="rId31" Type="http://schemas.openxmlformats.org/officeDocument/2006/relationships/chart" Target="charts/chart17.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s://coko24.ru/" TargetMode="Externa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atlas-edu.kipk.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ru-RU" sz="1400"/>
              <a:t>Типы заявленных образовательных практик</a:t>
            </a:r>
          </a:p>
        </c:rich>
      </c:tx>
      <c:layout>
        <c:manualLayout>
          <c:xMode val="edge"/>
          <c:yMode val="edge"/>
          <c:x val="0.22726498779011592"/>
          <c:y val="2.3809523809523808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Типы образовательных практик</c:v>
                </c:pt>
              </c:strCache>
            </c:strRef>
          </c:tx>
          <c:dLbls>
            <c:dLblPos val="ctr"/>
            <c:showLegendKey val="0"/>
            <c:showVal val="1"/>
            <c:showCatName val="0"/>
            <c:showSerName val="0"/>
            <c:showPercent val="0"/>
            <c:showBubbleSize val="0"/>
            <c:showLeaderLines val="1"/>
          </c:dLbls>
          <c:cat>
            <c:strRef>
              <c:f>Лист1!$A$2:$A$4</c:f>
              <c:strCache>
                <c:ptCount val="3"/>
                <c:pt idx="0">
                  <c:v>Педагогический тип</c:v>
                </c:pt>
                <c:pt idx="1">
                  <c:v>Управленческий тип</c:v>
                </c:pt>
                <c:pt idx="2">
                  <c:v>Методический тип</c:v>
                </c:pt>
              </c:strCache>
            </c:strRef>
          </c:cat>
          <c:val>
            <c:numRef>
              <c:f>Лист1!$B$2:$B$4</c:f>
              <c:numCache>
                <c:formatCode>0%</c:formatCode>
                <c:ptCount val="3"/>
                <c:pt idx="0">
                  <c:v>0.75</c:v>
                </c:pt>
                <c:pt idx="1">
                  <c:v>0.13</c:v>
                </c:pt>
                <c:pt idx="2">
                  <c:v>0.12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2018</c:v>
                </c:pt>
              </c:strCache>
            </c:strRef>
          </c:tx>
          <c:invertIfNegative val="0"/>
          <c:cat>
            <c:strRef>
              <c:f>Лист1!$A$2:$A$15</c:f>
              <c:strCache>
                <c:ptCount val="14"/>
                <c:pt idx="0">
                  <c:v>Абанский</c:v>
                </c:pt>
                <c:pt idx="1">
                  <c:v>г. Бородино</c:v>
                </c:pt>
                <c:pt idx="2">
                  <c:v>г. Канск</c:v>
                </c:pt>
                <c:pt idx="3">
                  <c:v>г. Лесосибирск</c:v>
                </c:pt>
                <c:pt idx="4">
                  <c:v>Дзержинский</c:v>
                </c:pt>
                <c:pt idx="5">
                  <c:v>г. Зеленогрск</c:v>
                </c:pt>
                <c:pt idx="6">
                  <c:v>Иланский</c:v>
                </c:pt>
                <c:pt idx="7">
                  <c:v>Канский</c:v>
                </c:pt>
                <c:pt idx="8">
                  <c:v>Нижнеингашский</c:v>
                </c:pt>
                <c:pt idx="9">
                  <c:v>Партизанский</c:v>
                </c:pt>
                <c:pt idx="10">
                  <c:v>Рыбинский</c:v>
                </c:pt>
                <c:pt idx="11">
                  <c:v>Саянский</c:v>
                </c:pt>
                <c:pt idx="12">
                  <c:v>Тасеевский</c:v>
                </c:pt>
                <c:pt idx="13">
                  <c:v>Уярский</c:v>
                </c:pt>
              </c:strCache>
            </c:strRef>
          </c:cat>
          <c:val>
            <c:numRef>
              <c:f>Лист1!$B$2:$B$15</c:f>
              <c:numCache>
                <c:formatCode>General</c:formatCode>
                <c:ptCount val="14"/>
                <c:pt idx="0">
                  <c:v>7</c:v>
                </c:pt>
                <c:pt idx="1">
                  <c:v>7</c:v>
                </c:pt>
                <c:pt idx="2">
                  <c:v>28</c:v>
                </c:pt>
                <c:pt idx="3">
                  <c:v>40</c:v>
                </c:pt>
                <c:pt idx="4">
                  <c:v>2</c:v>
                </c:pt>
                <c:pt idx="5">
                  <c:v>9</c:v>
                </c:pt>
                <c:pt idx="6">
                  <c:v>9</c:v>
                </c:pt>
                <c:pt idx="7">
                  <c:v>0</c:v>
                </c:pt>
                <c:pt idx="8">
                  <c:v>1</c:v>
                </c:pt>
                <c:pt idx="9">
                  <c:v>10</c:v>
                </c:pt>
                <c:pt idx="10">
                  <c:v>10</c:v>
                </c:pt>
                <c:pt idx="11">
                  <c:v>9</c:v>
                </c:pt>
                <c:pt idx="12">
                  <c:v>18</c:v>
                </c:pt>
                <c:pt idx="13">
                  <c:v>1</c:v>
                </c:pt>
              </c:numCache>
            </c:numRef>
          </c:val>
        </c:ser>
        <c:ser>
          <c:idx val="1"/>
          <c:order val="1"/>
          <c:tx>
            <c:strRef>
              <c:f>Лист1!$C$1</c:f>
              <c:strCache>
                <c:ptCount val="1"/>
                <c:pt idx="0">
                  <c:v>2019</c:v>
                </c:pt>
              </c:strCache>
            </c:strRef>
          </c:tx>
          <c:invertIfNegative val="0"/>
          <c:cat>
            <c:strRef>
              <c:f>Лист1!$A$2:$A$15</c:f>
              <c:strCache>
                <c:ptCount val="14"/>
                <c:pt idx="0">
                  <c:v>Абанский</c:v>
                </c:pt>
                <c:pt idx="1">
                  <c:v>г. Бородино</c:v>
                </c:pt>
                <c:pt idx="2">
                  <c:v>г. Канск</c:v>
                </c:pt>
                <c:pt idx="3">
                  <c:v>г. Лесосибирск</c:v>
                </c:pt>
                <c:pt idx="4">
                  <c:v>Дзержинский</c:v>
                </c:pt>
                <c:pt idx="5">
                  <c:v>г. Зеленогрск</c:v>
                </c:pt>
                <c:pt idx="6">
                  <c:v>Иланский</c:v>
                </c:pt>
                <c:pt idx="7">
                  <c:v>Канский</c:v>
                </c:pt>
                <c:pt idx="8">
                  <c:v>Нижнеингашский</c:v>
                </c:pt>
                <c:pt idx="9">
                  <c:v>Партизанский</c:v>
                </c:pt>
                <c:pt idx="10">
                  <c:v>Рыбинский</c:v>
                </c:pt>
                <c:pt idx="11">
                  <c:v>Саянский</c:v>
                </c:pt>
                <c:pt idx="12">
                  <c:v>Тасеевский</c:v>
                </c:pt>
                <c:pt idx="13">
                  <c:v>Уярский</c:v>
                </c:pt>
              </c:strCache>
            </c:strRef>
          </c:cat>
          <c:val>
            <c:numRef>
              <c:f>Лист1!$C$2:$C$15</c:f>
              <c:numCache>
                <c:formatCode>General</c:formatCode>
                <c:ptCount val="14"/>
                <c:pt idx="0">
                  <c:v>11</c:v>
                </c:pt>
                <c:pt idx="1">
                  <c:v>4</c:v>
                </c:pt>
                <c:pt idx="2">
                  <c:v>37</c:v>
                </c:pt>
                <c:pt idx="3">
                  <c:v>36</c:v>
                </c:pt>
                <c:pt idx="4">
                  <c:v>26</c:v>
                </c:pt>
                <c:pt idx="5">
                  <c:v>45</c:v>
                </c:pt>
                <c:pt idx="6">
                  <c:v>0</c:v>
                </c:pt>
                <c:pt idx="7">
                  <c:v>0</c:v>
                </c:pt>
                <c:pt idx="8">
                  <c:v>32</c:v>
                </c:pt>
                <c:pt idx="9">
                  <c:v>4</c:v>
                </c:pt>
                <c:pt idx="10">
                  <c:v>7</c:v>
                </c:pt>
                <c:pt idx="11">
                  <c:v>16</c:v>
                </c:pt>
                <c:pt idx="12">
                  <c:v>31</c:v>
                </c:pt>
                <c:pt idx="13">
                  <c:v>26</c:v>
                </c:pt>
              </c:numCache>
            </c:numRef>
          </c:val>
        </c:ser>
        <c:ser>
          <c:idx val="2"/>
          <c:order val="2"/>
          <c:tx>
            <c:strRef>
              <c:f>Лист1!$D$1</c:f>
              <c:strCache>
                <c:ptCount val="1"/>
                <c:pt idx="0">
                  <c:v>2020</c:v>
                </c:pt>
              </c:strCache>
            </c:strRef>
          </c:tx>
          <c:invertIfNegative val="0"/>
          <c:cat>
            <c:strRef>
              <c:f>Лист1!$A$2:$A$15</c:f>
              <c:strCache>
                <c:ptCount val="14"/>
                <c:pt idx="0">
                  <c:v>Абанский</c:v>
                </c:pt>
                <c:pt idx="1">
                  <c:v>г. Бородино</c:v>
                </c:pt>
                <c:pt idx="2">
                  <c:v>г. Канск</c:v>
                </c:pt>
                <c:pt idx="3">
                  <c:v>г. Лесосибирск</c:v>
                </c:pt>
                <c:pt idx="4">
                  <c:v>Дзержинский</c:v>
                </c:pt>
                <c:pt idx="5">
                  <c:v>г. Зеленогрск</c:v>
                </c:pt>
                <c:pt idx="6">
                  <c:v>Иланский</c:v>
                </c:pt>
                <c:pt idx="7">
                  <c:v>Канский</c:v>
                </c:pt>
                <c:pt idx="8">
                  <c:v>Нижнеингашский</c:v>
                </c:pt>
                <c:pt idx="9">
                  <c:v>Партизанский</c:v>
                </c:pt>
                <c:pt idx="10">
                  <c:v>Рыбинский</c:v>
                </c:pt>
                <c:pt idx="11">
                  <c:v>Саянский</c:v>
                </c:pt>
                <c:pt idx="12">
                  <c:v>Тасеевский</c:v>
                </c:pt>
                <c:pt idx="13">
                  <c:v>Уярский</c:v>
                </c:pt>
              </c:strCache>
            </c:strRef>
          </c:cat>
          <c:val>
            <c:numRef>
              <c:f>Лист1!$D$2:$D$15</c:f>
              <c:numCache>
                <c:formatCode>General</c:formatCode>
                <c:ptCount val="14"/>
                <c:pt idx="0">
                  <c:v>11</c:v>
                </c:pt>
                <c:pt idx="1">
                  <c:v>10</c:v>
                </c:pt>
                <c:pt idx="2">
                  <c:v>25</c:v>
                </c:pt>
                <c:pt idx="3">
                  <c:v>59</c:v>
                </c:pt>
                <c:pt idx="4">
                  <c:v>19</c:v>
                </c:pt>
                <c:pt idx="5">
                  <c:v>59</c:v>
                </c:pt>
                <c:pt idx="6">
                  <c:v>10</c:v>
                </c:pt>
                <c:pt idx="7">
                  <c:v>1</c:v>
                </c:pt>
                <c:pt idx="8">
                  <c:v>11</c:v>
                </c:pt>
                <c:pt idx="9">
                  <c:v>12</c:v>
                </c:pt>
                <c:pt idx="10">
                  <c:v>8</c:v>
                </c:pt>
                <c:pt idx="11">
                  <c:v>32</c:v>
                </c:pt>
                <c:pt idx="12">
                  <c:v>38</c:v>
                </c:pt>
                <c:pt idx="13">
                  <c:v>22</c:v>
                </c:pt>
              </c:numCache>
            </c:numRef>
          </c:val>
        </c:ser>
        <c:dLbls>
          <c:showLegendKey val="0"/>
          <c:showVal val="1"/>
          <c:showCatName val="0"/>
          <c:showSerName val="0"/>
          <c:showPercent val="0"/>
          <c:showBubbleSize val="0"/>
        </c:dLbls>
        <c:gapWidth val="150"/>
        <c:shape val="box"/>
        <c:axId val="131817472"/>
        <c:axId val="142400832"/>
        <c:axId val="0"/>
      </c:bar3DChart>
      <c:catAx>
        <c:axId val="131817472"/>
        <c:scaling>
          <c:orientation val="minMax"/>
        </c:scaling>
        <c:delete val="0"/>
        <c:axPos val="b"/>
        <c:majorTickMark val="out"/>
        <c:minorTickMark val="none"/>
        <c:tickLblPos val="nextTo"/>
        <c:crossAx val="142400832"/>
        <c:crosses val="autoZero"/>
        <c:auto val="1"/>
        <c:lblAlgn val="ctr"/>
        <c:lblOffset val="100"/>
        <c:noMultiLvlLbl val="0"/>
      </c:catAx>
      <c:valAx>
        <c:axId val="142400832"/>
        <c:scaling>
          <c:orientation val="minMax"/>
        </c:scaling>
        <c:delete val="0"/>
        <c:axPos val="l"/>
        <c:majorGridlines/>
        <c:numFmt formatCode="General" sourceLinked="1"/>
        <c:majorTickMark val="out"/>
        <c:minorTickMark val="none"/>
        <c:tickLblPos val="nextTo"/>
        <c:crossAx val="131817472"/>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2018</c:v>
                </c:pt>
              </c:strCache>
            </c:strRef>
          </c:tx>
          <c:invertIfNegative val="0"/>
          <c:cat>
            <c:strRef>
              <c:f>Лист1!$A$2:$A$12</c:f>
              <c:strCache>
                <c:ptCount val="11"/>
                <c:pt idx="0">
                  <c:v>Балахтинский</c:v>
                </c:pt>
                <c:pt idx="1">
                  <c:v>Березовский</c:v>
                </c:pt>
                <c:pt idx="2">
                  <c:v>Большемуртинский</c:v>
                </c:pt>
                <c:pt idx="3">
                  <c:v>г. Дивногорск</c:v>
                </c:pt>
                <c:pt idx="4">
                  <c:v>г. Красноярск</c:v>
                </c:pt>
                <c:pt idx="5">
                  <c:v>г. Сосновоборск</c:v>
                </c:pt>
                <c:pt idx="6">
                  <c:v>Емельяновский</c:v>
                </c:pt>
                <c:pt idx="7">
                  <c:v>г. Железногорск</c:v>
                </c:pt>
                <c:pt idx="8">
                  <c:v>Манский</c:v>
                </c:pt>
                <c:pt idx="9">
                  <c:v>Сухобузимский</c:v>
                </c:pt>
                <c:pt idx="10">
                  <c:v>ЗАТО п. Кедровый</c:v>
                </c:pt>
              </c:strCache>
            </c:strRef>
          </c:cat>
          <c:val>
            <c:numRef>
              <c:f>Лист1!$B$2:$B$12</c:f>
              <c:numCache>
                <c:formatCode>General</c:formatCode>
                <c:ptCount val="11"/>
                <c:pt idx="0">
                  <c:v>4</c:v>
                </c:pt>
                <c:pt idx="1">
                  <c:v>4</c:v>
                </c:pt>
                <c:pt idx="2">
                  <c:v>0</c:v>
                </c:pt>
                <c:pt idx="3">
                  <c:v>16</c:v>
                </c:pt>
                <c:pt idx="4">
                  <c:v>85</c:v>
                </c:pt>
                <c:pt idx="5">
                  <c:v>6</c:v>
                </c:pt>
                <c:pt idx="6">
                  <c:v>4</c:v>
                </c:pt>
                <c:pt idx="7">
                  <c:v>22</c:v>
                </c:pt>
                <c:pt idx="8">
                  <c:v>1</c:v>
                </c:pt>
                <c:pt idx="9">
                  <c:v>6</c:v>
                </c:pt>
                <c:pt idx="10">
                  <c:v>0</c:v>
                </c:pt>
              </c:numCache>
            </c:numRef>
          </c:val>
        </c:ser>
        <c:ser>
          <c:idx val="1"/>
          <c:order val="1"/>
          <c:tx>
            <c:strRef>
              <c:f>Лист1!$C$1</c:f>
              <c:strCache>
                <c:ptCount val="1"/>
                <c:pt idx="0">
                  <c:v>2019</c:v>
                </c:pt>
              </c:strCache>
            </c:strRef>
          </c:tx>
          <c:invertIfNegative val="0"/>
          <c:cat>
            <c:strRef>
              <c:f>Лист1!$A$2:$A$12</c:f>
              <c:strCache>
                <c:ptCount val="11"/>
                <c:pt idx="0">
                  <c:v>Балахтинский</c:v>
                </c:pt>
                <c:pt idx="1">
                  <c:v>Березовский</c:v>
                </c:pt>
                <c:pt idx="2">
                  <c:v>Большемуртинский</c:v>
                </c:pt>
                <c:pt idx="3">
                  <c:v>г. Дивногорск</c:v>
                </c:pt>
                <c:pt idx="4">
                  <c:v>г. Красноярск</c:v>
                </c:pt>
                <c:pt idx="5">
                  <c:v>г. Сосновоборск</c:v>
                </c:pt>
                <c:pt idx="6">
                  <c:v>Емельяновский</c:v>
                </c:pt>
                <c:pt idx="7">
                  <c:v>г. Железногорск</c:v>
                </c:pt>
                <c:pt idx="8">
                  <c:v>Манский</c:v>
                </c:pt>
                <c:pt idx="9">
                  <c:v>Сухобузимский</c:v>
                </c:pt>
                <c:pt idx="10">
                  <c:v>ЗАТО п. Кедровый</c:v>
                </c:pt>
              </c:strCache>
            </c:strRef>
          </c:cat>
          <c:val>
            <c:numRef>
              <c:f>Лист1!$C$2:$C$12</c:f>
              <c:numCache>
                <c:formatCode>General</c:formatCode>
                <c:ptCount val="11"/>
                <c:pt idx="0">
                  <c:v>24</c:v>
                </c:pt>
                <c:pt idx="1">
                  <c:v>0</c:v>
                </c:pt>
                <c:pt idx="2">
                  <c:v>3</c:v>
                </c:pt>
                <c:pt idx="3">
                  <c:v>21</c:v>
                </c:pt>
                <c:pt idx="4">
                  <c:v>82</c:v>
                </c:pt>
                <c:pt idx="5">
                  <c:v>34</c:v>
                </c:pt>
                <c:pt idx="6">
                  <c:v>1</c:v>
                </c:pt>
                <c:pt idx="7">
                  <c:v>20</c:v>
                </c:pt>
                <c:pt idx="8">
                  <c:v>6</c:v>
                </c:pt>
                <c:pt idx="9">
                  <c:v>3</c:v>
                </c:pt>
                <c:pt idx="10">
                  <c:v>0</c:v>
                </c:pt>
              </c:numCache>
            </c:numRef>
          </c:val>
        </c:ser>
        <c:ser>
          <c:idx val="2"/>
          <c:order val="2"/>
          <c:tx>
            <c:strRef>
              <c:f>Лист1!$D$1</c:f>
              <c:strCache>
                <c:ptCount val="1"/>
                <c:pt idx="0">
                  <c:v>2020</c:v>
                </c:pt>
              </c:strCache>
            </c:strRef>
          </c:tx>
          <c:invertIfNegative val="0"/>
          <c:cat>
            <c:strRef>
              <c:f>Лист1!$A$2:$A$12</c:f>
              <c:strCache>
                <c:ptCount val="11"/>
                <c:pt idx="0">
                  <c:v>Балахтинский</c:v>
                </c:pt>
                <c:pt idx="1">
                  <c:v>Березовский</c:v>
                </c:pt>
                <c:pt idx="2">
                  <c:v>Большемуртинский</c:v>
                </c:pt>
                <c:pt idx="3">
                  <c:v>г. Дивногорск</c:v>
                </c:pt>
                <c:pt idx="4">
                  <c:v>г. Красноярск</c:v>
                </c:pt>
                <c:pt idx="5">
                  <c:v>г. Сосновоборск</c:v>
                </c:pt>
                <c:pt idx="6">
                  <c:v>Емельяновский</c:v>
                </c:pt>
                <c:pt idx="7">
                  <c:v>г. Железногорск</c:v>
                </c:pt>
                <c:pt idx="8">
                  <c:v>Манский</c:v>
                </c:pt>
                <c:pt idx="9">
                  <c:v>Сухобузимский</c:v>
                </c:pt>
                <c:pt idx="10">
                  <c:v>ЗАТО п. Кедровый</c:v>
                </c:pt>
              </c:strCache>
            </c:strRef>
          </c:cat>
          <c:val>
            <c:numRef>
              <c:f>Лист1!$D$2:$D$12</c:f>
              <c:numCache>
                <c:formatCode>General</c:formatCode>
                <c:ptCount val="11"/>
                <c:pt idx="0">
                  <c:v>35</c:v>
                </c:pt>
                <c:pt idx="1">
                  <c:v>4</c:v>
                </c:pt>
                <c:pt idx="2">
                  <c:v>5</c:v>
                </c:pt>
                <c:pt idx="3">
                  <c:v>23</c:v>
                </c:pt>
                <c:pt idx="4">
                  <c:v>123</c:v>
                </c:pt>
                <c:pt idx="5">
                  <c:v>10</c:v>
                </c:pt>
                <c:pt idx="6">
                  <c:v>5</c:v>
                </c:pt>
                <c:pt idx="7">
                  <c:v>34</c:v>
                </c:pt>
                <c:pt idx="8">
                  <c:v>9</c:v>
                </c:pt>
                <c:pt idx="9">
                  <c:v>12</c:v>
                </c:pt>
                <c:pt idx="10">
                  <c:v>0</c:v>
                </c:pt>
              </c:numCache>
            </c:numRef>
          </c:val>
        </c:ser>
        <c:dLbls>
          <c:showLegendKey val="0"/>
          <c:showVal val="1"/>
          <c:showCatName val="0"/>
          <c:showSerName val="0"/>
          <c:showPercent val="0"/>
          <c:showBubbleSize val="0"/>
        </c:dLbls>
        <c:gapWidth val="150"/>
        <c:shape val="box"/>
        <c:axId val="131821056"/>
        <c:axId val="142951552"/>
        <c:axId val="0"/>
      </c:bar3DChart>
      <c:catAx>
        <c:axId val="131821056"/>
        <c:scaling>
          <c:orientation val="minMax"/>
        </c:scaling>
        <c:delete val="0"/>
        <c:axPos val="b"/>
        <c:majorTickMark val="out"/>
        <c:minorTickMark val="none"/>
        <c:tickLblPos val="nextTo"/>
        <c:crossAx val="142951552"/>
        <c:crosses val="autoZero"/>
        <c:auto val="1"/>
        <c:lblAlgn val="ctr"/>
        <c:lblOffset val="100"/>
        <c:noMultiLvlLbl val="0"/>
      </c:catAx>
      <c:valAx>
        <c:axId val="142951552"/>
        <c:scaling>
          <c:orientation val="minMax"/>
        </c:scaling>
        <c:delete val="0"/>
        <c:axPos val="l"/>
        <c:majorGridlines/>
        <c:numFmt formatCode="General" sourceLinked="1"/>
        <c:majorTickMark val="out"/>
        <c:minorTickMark val="none"/>
        <c:tickLblPos val="nextTo"/>
        <c:crossAx val="131821056"/>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2018</c:v>
                </c:pt>
              </c:strCache>
            </c:strRef>
          </c:tx>
          <c:invertIfNegative val="0"/>
          <c:cat>
            <c:strRef>
              <c:f>Лист1!$A$2:$A$16</c:f>
              <c:strCache>
                <c:ptCount val="15"/>
                <c:pt idx="0">
                  <c:v>Ачинский</c:v>
                </c:pt>
                <c:pt idx="1">
                  <c:v>Бирилюсский</c:v>
                </c:pt>
                <c:pt idx="2">
                  <c:v>Боготольский</c:v>
                </c:pt>
                <c:pt idx="3">
                  <c:v>Большеулуйский</c:v>
                </c:pt>
                <c:pt idx="4">
                  <c:v>г. Ачинск</c:v>
                </c:pt>
                <c:pt idx="5">
                  <c:v>г. Боготол</c:v>
                </c:pt>
                <c:pt idx="6">
                  <c:v>г. Назарово</c:v>
                </c:pt>
                <c:pt idx="7">
                  <c:v>г. Шарыпово</c:v>
                </c:pt>
                <c:pt idx="8">
                  <c:v>ЗАТО Солнечный</c:v>
                </c:pt>
                <c:pt idx="9">
                  <c:v>Козульский</c:v>
                </c:pt>
                <c:pt idx="10">
                  <c:v>Назаровский</c:v>
                </c:pt>
                <c:pt idx="11">
                  <c:v>Новоселовский</c:v>
                </c:pt>
                <c:pt idx="12">
                  <c:v>Тюхтетский</c:v>
                </c:pt>
                <c:pt idx="13">
                  <c:v>Ужурский</c:v>
                </c:pt>
                <c:pt idx="14">
                  <c:v>Шарыповский</c:v>
                </c:pt>
              </c:strCache>
            </c:strRef>
          </c:cat>
          <c:val>
            <c:numRef>
              <c:f>Лист1!$B$2:$B$16</c:f>
              <c:numCache>
                <c:formatCode>General</c:formatCode>
                <c:ptCount val="15"/>
                <c:pt idx="0">
                  <c:v>6</c:v>
                </c:pt>
                <c:pt idx="1">
                  <c:v>13</c:v>
                </c:pt>
                <c:pt idx="2">
                  <c:v>1</c:v>
                </c:pt>
                <c:pt idx="3">
                  <c:v>5</c:v>
                </c:pt>
                <c:pt idx="4">
                  <c:v>42</c:v>
                </c:pt>
                <c:pt idx="5">
                  <c:v>16</c:v>
                </c:pt>
                <c:pt idx="6">
                  <c:v>21</c:v>
                </c:pt>
                <c:pt idx="7">
                  <c:v>10</c:v>
                </c:pt>
                <c:pt idx="8">
                  <c:v>1</c:v>
                </c:pt>
                <c:pt idx="9">
                  <c:v>1</c:v>
                </c:pt>
                <c:pt idx="10">
                  <c:v>11</c:v>
                </c:pt>
                <c:pt idx="11">
                  <c:v>19</c:v>
                </c:pt>
                <c:pt idx="12">
                  <c:v>1</c:v>
                </c:pt>
                <c:pt idx="13">
                  <c:v>11</c:v>
                </c:pt>
                <c:pt idx="14">
                  <c:v>5</c:v>
                </c:pt>
              </c:numCache>
            </c:numRef>
          </c:val>
        </c:ser>
        <c:ser>
          <c:idx val="1"/>
          <c:order val="1"/>
          <c:tx>
            <c:strRef>
              <c:f>Лист1!$C$1</c:f>
              <c:strCache>
                <c:ptCount val="1"/>
                <c:pt idx="0">
                  <c:v>2019</c:v>
                </c:pt>
              </c:strCache>
            </c:strRef>
          </c:tx>
          <c:invertIfNegative val="0"/>
          <c:cat>
            <c:strRef>
              <c:f>Лист1!$A$2:$A$16</c:f>
              <c:strCache>
                <c:ptCount val="15"/>
                <c:pt idx="0">
                  <c:v>Ачинский</c:v>
                </c:pt>
                <c:pt idx="1">
                  <c:v>Бирилюсский</c:v>
                </c:pt>
                <c:pt idx="2">
                  <c:v>Боготольский</c:v>
                </c:pt>
                <c:pt idx="3">
                  <c:v>Большеулуйский</c:v>
                </c:pt>
                <c:pt idx="4">
                  <c:v>г. Ачинск</c:v>
                </c:pt>
                <c:pt idx="5">
                  <c:v>г. Боготол</c:v>
                </c:pt>
                <c:pt idx="6">
                  <c:v>г. Назарово</c:v>
                </c:pt>
                <c:pt idx="7">
                  <c:v>г. Шарыпово</c:v>
                </c:pt>
                <c:pt idx="8">
                  <c:v>ЗАТО Солнечный</c:v>
                </c:pt>
                <c:pt idx="9">
                  <c:v>Козульский</c:v>
                </c:pt>
                <c:pt idx="10">
                  <c:v>Назаровский</c:v>
                </c:pt>
                <c:pt idx="11">
                  <c:v>Новоселовский</c:v>
                </c:pt>
                <c:pt idx="12">
                  <c:v>Тюхтетский</c:v>
                </c:pt>
                <c:pt idx="13">
                  <c:v>Ужурский</c:v>
                </c:pt>
                <c:pt idx="14">
                  <c:v>Шарыповский</c:v>
                </c:pt>
              </c:strCache>
            </c:strRef>
          </c:cat>
          <c:val>
            <c:numRef>
              <c:f>Лист1!$C$2:$C$16</c:f>
              <c:numCache>
                <c:formatCode>General</c:formatCode>
                <c:ptCount val="15"/>
                <c:pt idx="0">
                  <c:v>16</c:v>
                </c:pt>
                <c:pt idx="1">
                  <c:v>2</c:v>
                </c:pt>
                <c:pt idx="2">
                  <c:v>15</c:v>
                </c:pt>
                <c:pt idx="3">
                  <c:v>8</c:v>
                </c:pt>
                <c:pt idx="4">
                  <c:v>55</c:v>
                </c:pt>
                <c:pt idx="5">
                  <c:v>8</c:v>
                </c:pt>
                <c:pt idx="6">
                  <c:v>35</c:v>
                </c:pt>
                <c:pt idx="7">
                  <c:v>9</c:v>
                </c:pt>
                <c:pt idx="8">
                  <c:v>0</c:v>
                </c:pt>
                <c:pt idx="9">
                  <c:v>9</c:v>
                </c:pt>
                <c:pt idx="10">
                  <c:v>16</c:v>
                </c:pt>
                <c:pt idx="11">
                  <c:v>28</c:v>
                </c:pt>
                <c:pt idx="12">
                  <c:v>7</c:v>
                </c:pt>
                <c:pt idx="13">
                  <c:v>28</c:v>
                </c:pt>
                <c:pt idx="14">
                  <c:v>10</c:v>
                </c:pt>
              </c:numCache>
            </c:numRef>
          </c:val>
        </c:ser>
        <c:ser>
          <c:idx val="2"/>
          <c:order val="2"/>
          <c:tx>
            <c:strRef>
              <c:f>Лист1!$D$1</c:f>
              <c:strCache>
                <c:ptCount val="1"/>
                <c:pt idx="0">
                  <c:v>2020</c:v>
                </c:pt>
              </c:strCache>
            </c:strRef>
          </c:tx>
          <c:invertIfNegative val="0"/>
          <c:cat>
            <c:strRef>
              <c:f>Лист1!$A$2:$A$16</c:f>
              <c:strCache>
                <c:ptCount val="15"/>
                <c:pt idx="0">
                  <c:v>Ачинский</c:v>
                </c:pt>
                <c:pt idx="1">
                  <c:v>Бирилюсский</c:v>
                </c:pt>
                <c:pt idx="2">
                  <c:v>Боготольский</c:v>
                </c:pt>
                <c:pt idx="3">
                  <c:v>Большеулуйский</c:v>
                </c:pt>
                <c:pt idx="4">
                  <c:v>г. Ачинск</c:v>
                </c:pt>
                <c:pt idx="5">
                  <c:v>г. Боготол</c:v>
                </c:pt>
                <c:pt idx="6">
                  <c:v>г. Назарово</c:v>
                </c:pt>
                <c:pt idx="7">
                  <c:v>г. Шарыпово</c:v>
                </c:pt>
                <c:pt idx="8">
                  <c:v>ЗАТО Солнечный</c:v>
                </c:pt>
                <c:pt idx="9">
                  <c:v>Козульский</c:v>
                </c:pt>
                <c:pt idx="10">
                  <c:v>Назаровский</c:v>
                </c:pt>
                <c:pt idx="11">
                  <c:v>Новоселовский</c:v>
                </c:pt>
                <c:pt idx="12">
                  <c:v>Тюхтетский</c:v>
                </c:pt>
                <c:pt idx="13">
                  <c:v>Ужурский</c:v>
                </c:pt>
                <c:pt idx="14">
                  <c:v>Шарыповский</c:v>
                </c:pt>
              </c:strCache>
            </c:strRef>
          </c:cat>
          <c:val>
            <c:numRef>
              <c:f>Лист1!$D$2:$D$16</c:f>
              <c:numCache>
                <c:formatCode>General</c:formatCode>
                <c:ptCount val="15"/>
                <c:pt idx="0">
                  <c:v>12</c:v>
                </c:pt>
                <c:pt idx="1">
                  <c:v>1</c:v>
                </c:pt>
                <c:pt idx="2">
                  <c:v>14</c:v>
                </c:pt>
                <c:pt idx="3">
                  <c:v>17</c:v>
                </c:pt>
                <c:pt idx="4">
                  <c:v>55</c:v>
                </c:pt>
                <c:pt idx="5">
                  <c:v>14</c:v>
                </c:pt>
                <c:pt idx="6">
                  <c:v>34</c:v>
                </c:pt>
                <c:pt idx="7">
                  <c:v>9</c:v>
                </c:pt>
                <c:pt idx="8">
                  <c:v>0</c:v>
                </c:pt>
                <c:pt idx="9">
                  <c:v>6</c:v>
                </c:pt>
                <c:pt idx="10">
                  <c:v>15</c:v>
                </c:pt>
                <c:pt idx="11">
                  <c:v>36</c:v>
                </c:pt>
                <c:pt idx="12">
                  <c:v>1</c:v>
                </c:pt>
                <c:pt idx="13">
                  <c:v>33</c:v>
                </c:pt>
                <c:pt idx="14">
                  <c:v>10</c:v>
                </c:pt>
              </c:numCache>
            </c:numRef>
          </c:val>
        </c:ser>
        <c:dLbls>
          <c:showLegendKey val="0"/>
          <c:showVal val="1"/>
          <c:showCatName val="0"/>
          <c:showSerName val="0"/>
          <c:showPercent val="0"/>
          <c:showBubbleSize val="0"/>
        </c:dLbls>
        <c:gapWidth val="150"/>
        <c:shape val="box"/>
        <c:axId val="131818496"/>
        <c:axId val="142953280"/>
        <c:axId val="0"/>
      </c:bar3DChart>
      <c:catAx>
        <c:axId val="131818496"/>
        <c:scaling>
          <c:orientation val="minMax"/>
        </c:scaling>
        <c:delete val="0"/>
        <c:axPos val="b"/>
        <c:numFmt formatCode="General" sourceLinked="1"/>
        <c:majorTickMark val="out"/>
        <c:minorTickMark val="none"/>
        <c:tickLblPos val="nextTo"/>
        <c:crossAx val="142953280"/>
        <c:crosses val="autoZero"/>
        <c:auto val="1"/>
        <c:lblAlgn val="ctr"/>
        <c:lblOffset val="100"/>
        <c:noMultiLvlLbl val="0"/>
      </c:catAx>
      <c:valAx>
        <c:axId val="142953280"/>
        <c:scaling>
          <c:orientation val="minMax"/>
        </c:scaling>
        <c:delete val="0"/>
        <c:axPos val="l"/>
        <c:majorGridlines/>
        <c:numFmt formatCode="General" sourceLinked="1"/>
        <c:majorTickMark val="out"/>
        <c:minorTickMark val="none"/>
        <c:tickLblPos val="nextTo"/>
        <c:crossAx val="131818496"/>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2018</c:v>
                </c:pt>
              </c:strCache>
            </c:strRef>
          </c:tx>
          <c:invertIfNegative val="0"/>
          <c:cat>
            <c:strRef>
              <c:f>Лист1!$A$2:$A$9</c:f>
              <c:strCache>
                <c:ptCount val="8"/>
                <c:pt idx="0">
                  <c:v>г. Минусинск</c:v>
                </c:pt>
                <c:pt idx="1">
                  <c:v>Ермаковский</c:v>
                </c:pt>
                <c:pt idx="2">
                  <c:v>Идринский</c:v>
                </c:pt>
                <c:pt idx="3">
                  <c:v>Каратузский</c:v>
                </c:pt>
                <c:pt idx="4">
                  <c:v>Краснотуранский</c:v>
                </c:pt>
                <c:pt idx="5">
                  <c:v>Курагинский</c:v>
                </c:pt>
                <c:pt idx="6">
                  <c:v>Минусинский</c:v>
                </c:pt>
                <c:pt idx="7">
                  <c:v>Шушенский</c:v>
                </c:pt>
              </c:strCache>
            </c:strRef>
          </c:cat>
          <c:val>
            <c:numRef>
              <c:f>Лист1!$B$2:$B$9</c:f>
              <c:numCache>
                <c:formatCode>General</c:formatCode>
                <c:ptCount val="8"/>
                <c:pt idx="0">
                  <c:v>22</c:v>
                </c:pt>
                <c:pt idx="1">
                  <c:v>7</c:v>
                </c:pt>
                <c:pt idx="2">
                  <c:v>3</c:v>
                </c:pt>
                <c:pt idx="3">
                  <c:v>14</c:v>
                </c:pt>
                <c:pt idx="4">
                  <c:v>8</c:v>
                </c:pt>
                <c:pt idx="5">
                  <c:v>14</c:v>
                </c:pt>
                <c:pt idx="6">
                  <c:v>5</c:v>
                </c:pt>
                <c:pt idx="7">
                  <c:v>17</c:v>
                </c:pt>
              </c:numCache>
            </c:numRef>
          </c:val>
        </c:ser>
        <c:ser>
          <c:idx val="1"/>
          <c:order val="1"/>
          <c:tx>
            <c:strRef>
              <c:f>Лист1!$C$1</c:f>
              <c:strCache>
                <c:ptCount val="1"/>
                <c:pt idx="0">
                  <c:v>2019</c:v>
                </c:pt>
              </c:strCache>
            </c:strRef>
          </c:tx>
          <c:invertIfNegative val="0"/>
          <c:cat>
            <c:strRef>
              <c:f>Лист1!$A$2:$A$9</c:f>
              <c:strCache>
                <c:ptCount val="8"/>
                <c:pt idx="0">
                  <c:v>г. Минусинск</c:v>
                </c:pt>
                <c:pt idx="1">
                  <c:v>Ермаковский</c:v>
                </c:pt>
                <c:pt idx="2">
                  <c:v>Идринский</c:v>
                </c:pt>
                <c:pt idx="3">
                  <c:v>Каратузский</c:v>
                </c:pt>
                <c:pt idx="4">
                  <c:v>Краснотуранский</c:v>
                </c:pt>
                <c:pt idx="5">
                  <c:v>Курагинский</c:v>
                </c:pt>
                <c:pt idx="6">
                  <c:v>Минусинский</c:v>
                </c:pt>
                <c:pt idx="7">
                  <c:v>Шушенский</c:v>
                </c:pt>
              </c:strCache>
            </c:strRef>
          </c:cat>
          <c:val>
            <c:numRef>
              <c:f>Лист1!$C$2:$C$9</c:f>
              <c:numCache>
                <c:formatCode>General</c:formatCode>
                <c:ptCount val="8"/>
                <c:pt idx="0">
                  <c:v>32</c:v>
                </c:pt>
                <c:pt idx="1">
                  <c:v>24</c:v>
                </c:pt>
                <c:pt idx="2">
                  <c:v>6</c:v>
                </c:pt>
                <c:pt idx="3">
                  <c:v>1</c:v>
                </c:pt>
                <c:pt idx="4">
                  <c:v>25</c:v>
                </c:pt>
                <c:pt idx="5">
                  <c:v>28</c:v>
                </c:pt>
                <c:pt idx="6">
                  <c:v>0</c:v>
                </c:pt>
                <c:pt idx="7">
                  <c:v>19</c:v>
                </c:pt>
              </c:numCache>
            </c:numRef>
          </c:val>
        </c:ser>
        <c:ser>
          <c:idx val="2"/>
          <c:order val="2"/>
          <c:tx>
            <c:strRef>
              <c:f>Лист1!$D$1</c:f>
              <c:strCache>
                <c:ptCount val="1"/>
                <c:pt idx="0">
                  <c:v>2020</c:v>
                </c:pt>
              </c:strCache>
            </c:strRef>
          </c:tx>
          <c:invertIfNegative val="0"/>
          <c:cat>
            <c:strRef>
              <c:f>Лист1!$A$2:$A$9</c:f>
              <c:strCache>
                <c:ptCount val="8"/>
                <c:pt idx="0">
                  <c:v>г. Минусинск</c:v>
                </c:pt>
                <c:pt idx="1">
                  <c:v>Ермаковский</c:v>
                </c:pt>
                <c:pt idx="2">
                  <c:v>Идринский</c:v>
                </c:pt>
                <c:pt idx="3">
                  <c:v>Каратузский</c:v>
                </c:pt>
                <c:pt idx="4">
                  <c:v>Краснотуранский</c:v>
                </c:pt>
                <c:pt idx="5">
                  <c:v>Курагинский</c:v>
                </c:pt>
                <c:pt idx="6">
                  <c:v>Минусинский</c:v>
                </c:pt>
                <c:pt idx="7">
                  <c:v>Шушенский</c:v>
                </c:pt>
              </c:strCache>
            </c:strRef>
          </c:cat>
          <c:val>
            <c:numRef>
              <c:f>Лист1!$D$2:$D$9</c:f>
              <c:numCache>
                <c:formatCode>General</c:formatCode>
                <c:ptCount val="8"/>
                <c:pt idx="0">
                  <c:v>34</c:v>
                </c:pt>
                <c:pt idx="1">
                  <c:v>25</c:v>
                </c:pt>
                <c:pt idx="2">
                  <c:v>28</c:v>
                </c:pt>
                <c:pt idx="3">
                  <c:v>11</c:v>
                </c:pt>
                <c:pt idx="4">
                  <c:v>33</c:v>
                </c:pt>
                <c:pt idx="5">
                  <c:v>23</c:v>
                </c:pt>
                <c:pt idx="6">
                  <c:v>3</c:v>
                </c:pt>
                <c:pt idx="7">
                  <c:v>24</c:v>
                </c:pt>
              </c:numCache>
            </c:numRef>
          </c:val>
        </c:ser>
        <c:dLbls>
          <c:showLegendKey val="0"/>
          <c:showVal val="1"/>
          <c:showCatName val="0"/>
          <c:showSerName val="0"/>
          <c:showPercent val="0"/>
          <c:showBubbleSize val="0"/>
        </c:dLbls>
        <c:gapWidth val="150"/>
        <c:shape val="box"/>
        <c:axId val="142927360"/>
        <c:axId val="142955008"/>
        <c:axId val="0"/>
      </c:bar3DChart>
      <c:catAx>
        <c:axId val="142927360"/>
        <c:scaling>
          <c:orientation val="minMax"/>
        </c:scaling>
        <c:delete val="0"/>
        <c:axPos val="b"/>
        <c:numFmt formatCode="General" sourceLinked="1"/>
        <c:majorTickMark val="out"/>
        <c:minorTickMark val="none"/>
        <c:tickLblPos val="nextTo"/>
        <c:crossAx val="142955008"/>
        <c:crosses val="autoZero"/>
        <c:auto val="1"/>
        <c:lblAlgn val="ctr"/>
        <c:lblOffset val="100"/>
        <c:noMultiLvlLbl val="0"/>
      </c:catAx>
      <c:valAx>
        <c:axId val="142955008"/>
        <c:scaling>
          <c:orientation val="minMax"/>
        </c:scaling>
        <c:delete val="0"/>
        <c:axPos val="l"/>
        <c:majorGridlines/>
        <c:numFmt formatCode="General" sourceLinked="1"/>
        <c:majorTickMark val="out"/>
        <c:minorTickMark val="none"/>
        <c:tickLblPos val="nextTo"/>
        <c:crossAx val="142927360"/>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Заявлено практик </c:v>
                </c:pt>
              </c:strCache>
            </c:strRef>
          </c:tx>
          <c:invertIfNegative val="0"/>
          <c:cat>
            <c:strRef>
              <c:f>Лист1!$A$2:$A$12</c:f>
              <c:strCache>
                <c:ptCount val="11"/>
                <c:pt idx="0">
                  <c:v>г.Енисейск</c:v>
                </c:pt>
                <c:pt idx="1">
                  <c:v>г. Норильск</c:v>
                </c:pt>
                <c:pt idx="2">
                  <c:v>Енисейский</c:v>
                </c:pt>
                <c:pt idx="3">
                  <c:v>Казачинский</c:v>
                </c:pt>
                <c:pt idx="4">
                  <c:v>Кежемский</c:v>
                </c:pt>
                <c:pt idx="5">
                  <c:v>г.Лесосибирск</c:v>
                </c:pt>
                <c:pt idx="6">
                  <c:v>Мотыгинский</c:v>
                </c:pt>
                <c:pt idx="7">
                  <c:v>Пировский</c:v>
                </c:pt>
                <c:pt idx="8">
                  <c:v>Северо-Енисейский</c:v>
                </c:pt>
                <c:pt idx="9">
                  <c:v>Тамырский ДНМР</c:v>
                </c:pt>
                <c:pt idx="10">
                  <c:v>Эвенкийский МР</c:v>
                </c:pt>
              </c:strCache>
            </c:strRef>
          </c:cat>
          <c:val>
            <c:numRef>
              <c:f>Лист1!$B$2:$B$12</c:f>
              <c:numCache>
                <c:formatCode>General</c:formatCode>
                <c:ptCount val="11"/>
                <c:pt idx="0">
                  <c:v>17</c:v>
                </c:pt>
                <c:pt idx="1">
                  <c:v>56</c:v>
                </c:pt>
                <c:pt idx="2">
                  <c:v>12</c:v>
                </c:pt>
                <c:pt idx="3">
                  <c:v>6</c:v>
                </c:pt>
                <c:pt idx="4">
                  <c:v>11</c:v>
                </c:pt>
                <c:pt idx="5">
                  <c:v>59</c:v>
                </c:pt>
                <c:pt idx="6">
                  <c:v>3</c:v>
                </c:pt>
                <c:pt idx="7">
                  <c:v>6</c:v>
                </c:pt>
                <c:pt idx="8">
                  <c:v>36</c:v>
                </c:pt>
                <c:pt idx="9">
                  <c:v>3</c:v>
                </c:pt>
                <c:pt idx="10">
                  <c:v>3</c:v>
                </c:pt>
              </c:numCache>
            </c:numRef>
          </c:val>
        </c:ser>
        <c:ser>
          <c:idx val="1"/>
          <c:order val="1"/>
          <c:tx>
            <c:strRef>
              <c:f>Лист1!$C$1</c:f>
              <c:strCache>
                <c:ptCount val="1"/>
                <c:pt idx="0">
                  <c:v>Включены в Атлас (установлен  уровень)</c:v>
                </c:pt>
              </c:strCache>
            </c:strRef>
          </c:tx>
          <c:invertIfNegative val="0"/>
          <c:cat>
            <c:strRef>
              <c:f>Лист1!$A$2:$A$12</c:f>
              <c:strCache>
                <c:ptCount val="11"/>
                <c:pt idx="0">
                  <c:v>г.Енисейск</c:v>
                </c:pt>
                <c:pt idx="1">
                  <c:v>г. Норильск</c:v>
                </c:pt>
                <c:pt idx="2">
                  <c:v>Енисейский</c:v>
                </c:pt>
                <c:pt idx="3">
                  <c:v>Казачинский</c:v>
                </c:pt>
                <c:pt idx="4">
                  <c:v>Кежемский</c:v>
                </c:pt>
                <c:pt idx="5">
                  <c:v>г.Лесосибирск</c:v>
                </c:pt>
                <c:pt idx="6">
                  <c:v>Мотыгинский</c:v>
                </c:pt>
                <c:pt idx="7">
                  <c:v>Пировский</c:v>
                </c:pt>
                <c:pt idx="8">
                  <c:v>Северо-Енисейский</c:v>
                </c:pt>
                <c:pt idx="9">
                  <c:v>Тамырский ДНМР</c:v>
                </c:pt>
                <c:pt idx="10">
                  <c:v>Эвенкийский МР</c:v>
                </c:pt>
              </c:strCache>
            </c:strRef>
          </c:cat>
          <c:val>
            <c:numRef>
              <c:f>Лист1!$C$2:$C$12</c:f>
              <c:numCache>
                <c:formatCode>General</c:formatCode>
                <c:ptCount val="11"/>
                <c:pt idx="0">
                  <c:v>7</c:v>
                </c:pt>
                <c:pt idx="1">
                  <c:v>23</c:v>
                </c:pt>
                <c:pt idx="2">
                  <c:v>3</c:v>
                </c:pt>
                <c:pt idx="3">
                  <c:v>3</c:v>
                </c:pt>
                <c:pt idx="4">
                  <c:v>9</c:v>
                </c:pt>
                <c:pt idx="5">
                  <c:v>24</c:v>
                </c:pt>
                <c:pt idx="6">
                  <c:v>0</c:v>
                </c:pt>
                <c:pt idx="7">
                  <c:v>5</c:v>
                </c:pt>
                <c:pt idx="8">
                  <c:v>20</c:v>
                </c:pt>
                <c:pt idx="9">
                  <c:v>2</c:v>
                </c:pt>
                <c:pt idx="10">
                  <c:v>1</c:v>
                </c:pt>
              </c:numCache>
            </c:numRef>
          </c:val>
        </c:ser>
        <c:dLbls>
          <c:showLegendKey val="0"/>
          <c:showVal val="1"/>
          <c:showCatName val="0"/>
          <c:showSerName val="0"/>
          <c:showPercent val="0"/>
          <c:showBubbleSize val="0"/>
        </c:dLbls>
        <c:gapWidth val="150"/>
        <c:shape val="box"/>
        <c:axId val="131819520"/>
        <c:axId val="142956736"/>
        <c:axId val="0"/>
      </c:bar3DChart>
      <c:catAx>
        <c:axId val="131819520"/>
        <c:scaling>
          <c:orientation val="minMax"/>
        </c:scaling>
        <c:delete val="0"/>
        <c:axPos val="b"/>
        <c:numFmt formatCode="General" sourceLinked="1"/>
        <c:majorTickMark val="out"/>
        <c:minorTickMark val="none"/>
        <c:tickLblPos val="nextTo"/>
        <c:crossAx val="142956736"/>
        <c:crosses val="autoZero"/>
        <c:auto val="1"/>
        <c:lblAlgn val="ctr"/>
        <c:lblOffset val="100"/>
        <c:noMultiLvlLbl val="0"/>
      </c:catAx>
      <c:valAx>
        <c:axId val="142956736"/>
        <c:scaling>
          <c:orientation val="minMax"/>
        </c:scaling>
        <c:delete val="0"/>
        <c:axPos val="l"/>
        <c:majorGridlines/>
        <c:numFmt formatCode="General" sourceLinked="1"/>
        <c:majorTickMark val="out"/>
        <c:minorTickMark val="none"/>
        <c:tickLblPos val="nextTo"/>
        <c:crossAx val="131819520"/>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Заявлено практик</c:v>
                </c:pt>
              </c:strCache>
            </c:strRef>
          </c:tx>
          <c:invertIfNegative val="0"/>
          <c:cat>
            <c:strRef>
              <c:f>Лист1!$A$2:$A$13</c:f>
              <c:strCache>
                <c:ptCount val="12"/>
                <c:pt idx="0">
                  <c:v>Абанский</c:v>
                </c:pt>
                <c:pt idx="1">
                  <c:v>г. Бородино</c:v>
                </c:pt>
                <c:pt idx="2">
                  <c:v>г. Канск</c:v>
                </c:pt>
                <c:pt idx="3">
                  <c:v>Дзержинский</c:v>
                </c:pt>
                <c:pt idx="4">
                  <c:v>г. Зеленогрск</c:v>
                </c:pt>
                <c:pt idx="5">
                  <c:v>Ирбейский</c:v>
                </c:pt>
                <c:pt idx="6">
                  <c:v>Нижнеингашский</c:v>
                </c:pt>
                <c:pt idx="7">
                  <c:v>Партизанский</c:v>
                </c:pt>
                <c:pt idx="8">
                  <c:v>Рыбинский</c:v>
                </c:pt>
                <c:pt idx="9">
                  <c:v>Саянский</c:v>
                </c:pt>
                <c:pt idx="10">
                  <c:v>Тасеевский </c:v>
                </c:pt>
                <c:pt idx="11">
                  <c:v>Уярский</c:v>
                </c:pt>
              </c:strCache>
            </c:strRef>
          </c:cat>
          <c:val>
            <c:numRef>
              <c:f>Лист1!$B$2:$B$13</c:f>
              <c:numCache>
                <c:formatCode>General</c:formatCode>
                <c:ptCount val="12"/>
                <c:pt idx="0">
                  <c:v>11</c:v>
                </c:pt>
                <c:pt idx="1">
                  <c:v>10</c:v>
                </c:pt>
                <c:pt idx="2">
                  <c:v>25</c:v>
                </c:pt>
                <c:pt idx="3">
                  <c:v>19</c:v>
                </c:pt>
                <c:pt idx="4">
                  <c:v>59</c:v>
                </c:pt>
                <c:pt idx="5">
                  <c:v>24</c:v>
                </c:pt>
                <c:pt idx="6">
                  <c:v>11</c:v>
                </c:pt>
                <c:pt idx="7">
                  <c:v>12</c:v>
                </c:pt>
                <c:pt idx="8">
                  <c:v>8</c:v>
                </c:pt>
                <c:pt idx="9">
                  <c:v>32</c:v>
                </c:pt>
                <c:pt idx="10">
                  <c:v>38</c:v>
                </c:pt>
                <c:pt idx="11">
                  <c:v>22</c:v>
                </c:pt>
              </c:numCache>
            </c:numRef>
          </c:val>
        </c:ser>
        <c:ser>
          <c:idx val="1"/>
          <c:order val="1"/>
          <c:tx>
            <c:strRef>
              <c:f>Лист1!$C$1</c:f>
              <c:strCache>
                <c:ptCount val="1"/>
                <c:pt idx="0">
                  <c:v>Включены в Атлас (установлен уровень)</c:v>
                </c:pt>
              </c:strCache>
            </c:strRef>
          </c:tx>
          <c:invertIfNegative val="0"/>
          <c:cat>
            <c:strRef>
              <c:f>Лист1!$A$2:$A$13</c:f>
              <c:strCache>
                <c:ptCount val="12"/>
                <c:pt idx="0">
                  <c:v>Абанский</c:v>
                </c:pt>
                <c:pt idx="1">
                  <c:v>г. Бородино</c:v>
                </c:pt>
                <c:pt idx="2">
                  <c:v>г. Канск</c:v>
                </c:pt>
                <c:pt idx="3">
                  <c:v>Дзержинский</c:v>
                </c:pt>
                <c:pt idx="4">
                  <c:v>г. Зеленогрск</c:v>
                </c:pt>
                <c:pt idx="5">
                  <c:v>Ирбейский</c:v>
                </c:pt>
                <c:pt idx="6">
                  <c:v>Нижнеингашский</c:v>
                </c:pt>
                <c:pt idx="7">
                  <c:v>Партизанский</c:v>
                </c:pt>
                <c:pt idx="8">
                  <c:v>Рыбинский</c:v>
                </c:pt>
                <c:pt idx="9">
                  <c:v>Саянский</c:v>
                </c:pt>
                <c:pt idx="10">
                  <c:v>Тасеевский </c:v>
                </c:pt>
                <c:pt idx="11">
                  <c:v>Уярский</c:v>
                </c:pt>
              </c:strCache>
            </c:strRef>
          </c:cat>
          <c:val>
            <c:numRef>
              <c:f>Лист1!$C$2:$C$13</c:f>
              <c:numCache>
                <c:formatCode>General</c:formatCode>
                <c:ptCount val="12"/>
                <c:pt idx="0">
                  <c:v>7</c:v>
                </c:pt>
                <c:pt idx="1">
                  <c:v>3</c:v>
                </c:pt>
                <c:pt idx="2">
                  <c:v>8</c:v>
                </c:pt>
                <c:pt idx="3">
                  <c:v>9</c:v>
                </c:pt>
                <c:pt idx="4">
                  <c:v>37</c:v>
                </c:pt>
                <c:pt idx="5">
                  <c:v>11</c:v>
                </c:pt>
                <c:pt idx="6">
                  <c:v>7</c:v>
                </c:pt>
                <c:pt idx="7">
                  <c:v>3</c:v>
                </c:pt>
                <c:pt idx="8">
                  <c:v>1</c:v>
                </c:pt>
                <c:pt idx="9">
                  <c:v>16</c:v>
                </c:pt>
                <c:pt idx="10">
                  <c:v>8</c:v>
                </c:pt>
                <c:pt idx="11">
                  <c:v>8</c:v>
                </c:pt>
              </c:numCache>
            </c:numRef>
          </c:val>
        </c:ser>
        <c:dLbls>
          <c:showLegendKey val="0"/>
          <c:showVal val="1"/>
          <c:showCatName val="0"/>
          <c:showSerName val="0"/>
          <c:showPercent val="0"/>
          <c:showBubbleSize val="0"/>
        </c:dLbls>
        <c:gapWidth val="150"/>
        <c:shape val="box"/>
        <c:axId val="142655488"/>
        <c:axId val="143769600"/>
        <c:axId val="0"/>
      </c:bar3DChart>
      <c:catAx>
        <c:axId val="142655488"/>
        <c:scaling>
          <c:orientation val="minMax"/>
        </c:scaling>
        <c:delete val="0"/>
        <c:axPos val="b"/>
        <c:numFmt formatCode="General" sourceLinked="1"/>
        <c:majorTickMark val="out"/>
        <c:minorTickMark val="none"/>
        <c:tickLblPos val="nextTo"/>
        <c:crossAx val="143769600"/>
        <c:crosses val="autoZero"/>
        <c:auto val="1"/>
        <c:lblAlgn val="ctr"/>
        <c:lblOffset val="100"/>
        <c:noMultiLvlLbl val="0"/>
      </c:catAx>
      <c:valAx>
        <c:axId val="143769600"/>
        <c:scaling>
          <c:orientation val="minMax"/>
        </c:scaling>
        <c:delete val="0"/>
        <c:axPos val="l"/>
        <c:majorGridlines/>
        <c:numFmt formatCode="General" sourceLinked="1"/>
        <c:majorTickMark val="out"/>
        <c:minorTickMark val="none"/>
        <c:tickLblPos val="nextTo"/>
        <c:crossAx val="142655488"/>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Заявлено практик</c:v>
                </c:pt>
              </c:strCache>
            </c:strRef>
          </c:tx>
          <c:invertIfNegative val="0"/>
          <c:cat>
            <c:strRef>
              <c:f>Лист1!$A$2:$A$11</c:f>
              <c:strCache>
                <c:ptCount val="10"/>
                <c:pt idx="0">
                  <c:v>Балахтинский</c:v>
                </c:pt>
                <c:pt idx="1">
                  <c:v>Березовский</c:v>
                </c:pt>
                <c:pt idx="2">
                  <c:v>Большемуртинский</c:v>
                </c:pt>
                <c:pt idx="3">
                  <c:v>г. Дивногорск</c:v>
                </c:pt>
                <c:pt idx="4">
                  <c:v>г. Красноярск</c:v>
                </c:pt>
                <c:pt idx="5">
                  <c:v>г. Сосновоборск</c:v>
                </c:pt>
                <c:pt idx="6">
                  <c:v>Емельяновский</c:v>
                </c:pt>
                <c:pt idx="7">
                  <c:v>г. Железногорск</c:v>
                </c:pt>
                <c:pt idx="8">
                  <c:v>Манский</c:v>
                </c:pt>
                <c:pt idx="9">
                  <c:v>Сухобузимский</c:v>
                </c:pt>
              </c:strCache>
            </c:strRef>
          </c:cat>
          <c:val>
            <c:numRef>
              <c:f>Лист1!$B$2:$B$11</c:f>
              <c:numCache>
                <c:formatCode>General</c:formatCode>
                <c:ptCount val="10"/>
                <c:pt idx="0">
                  <c:v>35</c:v>
                </c:pt>
                <c:pt idx="1">
                  <c:v>4</c:v>
                </c:pt>
                <c:pt idx="2">
                  <c:v>5</c:v>
                </c:pt>
                <c:pt idx="3">
                  <c:v>23</c:v>
                </c:pt>
                <c:pt idx="4">
                  <c:v>123</c:v>
                </c:pt>
                <c:pt idx="5">
                  <c:v>10</c:v>
                </c:pt>
                <c:pt idx="6">
                  <c:v>5</c:v>
                </c:pt>
                <c:pt idx="7">
                  <c:v>34</c:v>
                </c:pt>
                <c:pt idx="8">
                  <c:v>9</c:v>
                </c:pt>
                <c:pt idx="9">
                  <c:v>12</c:v>
                </c:pt>
              </c:numCache>
            </c:numRef>
          </c:val>
        </c:ser>
        <c:ser>
          <c:idx val="1"/>
          <c:order val="1"/>
          <c:tx>
            <c:strRef>
              <c:f>Лист1!$C$1</c:f>
              <c:strCache>
                <c:ptCount val="1"/>
                <c:pt idx="0">
                  <c:v>Включены в Атлас (установлен уровень)</c:v>
                </c:pt>
              </c:strCache>
            </c:strRef>
          </c:tx>
          <c:invertIfNegative val="0"/>
          <c:cat>
            <c:strRef>
              <c:f>Лист1!$A$2:$A$11</c:f>
              <c:strCache>
                <c:ptCount val="10"/>
                <c:pt idx="0">
                  <c:v>Балахтинский</c:v>
                </c:pt>
                <c:pt idx="1">
                  <c:v>Березовский</c:v>
                </c:pt>
                <c:pt idx="2">
                  <c:v>Большемуртинский</c:v>
                </c:pt>
                <c:pt idx="3">
                  <c:v>г. Дивногорск</c:v>
                </c:pt>
                <c:pt idx="4">
                  <c:v>г. Красноярск</c:v>
                </c:pt>
                <c:pt idx="5">
                  <c:v>г. Сосновоборск</c:v>
                </c:pt>
                <c:pt idx="6">
                  <c:v>Емельяновский</c:v>
                </c:pt>
                <c:pt idx="7">
                  <c:v>г. Железногорск</c:v>
                </c:pt>
                <c:pt idx="8">
                  <c:v>Манский</c:v>
                </c:pt>
                <c:pt idx="9">
                  <c:v>Сухобузимский</c:v>
                </c:pt>
              </c:strCache>
            </c:strRef>
          </c:cat>
          <c:val>
            <c:numRef>
              <c:f>Лист1!$C$2:$C$11</c:f>
              <c:numCache>
                <c:formatCode>General</c:formatCode>
                <c:ptCount val="10"/>
                <c:pt idx="0">
                  <c:v>9</c:v>
                </c:pt>
                <c:pt idx="1">
                  <c:v>2</c:v>
                </c:pt>
                <c:pt idx="2">
                  <c:v>2</c:v>
                </c:pt>
                <c:pt idx="3">
                  <c:v>11</c:v>
                </c:pt>
                <c:pt idx="4">
                  <c:v>54</c:v>
                </c:pt>
                <c:pt idx="5">
                  <c:v>1</c:v>
                </c:pt>
                <c:pt idx="6">
                  <c:v>2</c:v>
                </c:pt>
                <c:pt idx="7">
                  <c:v>23</c:v>
                </c:pt>
                <c:pt idx="8">
                  <c:v>3</c:v>
                </c:pt>
                <c:pt idx="9">
                  <c:v>2</c:v>
                </c:pt>
              </c:numCache>
            </c:numRef>
          </c:val>
        </c:ser>
        <c:dLbls>
          <c:showLegendKey val="0"/>
          <c:showVal val="1"/>
          <c:showCatName val="0"/>
          <c:showSerName val="0"/>
          <c:showPercent val="0"/>
          <c:showBubbleSize val="0"/>
        </c:dLbls>
        <c:gapWidth val="150"/>
        <c:shape val="box"/>
        <c:axId val="142656000"/>
        <c:axId val="143771328"/>
        <c:axId val="0"/>
      </c:bar3DChart>
      <c:catAx>
        <c:axId val="142656000"/>
        <c:scaling>
          <c:orientation val="minMax"/>
        </c:scaling>
        <c:delete val="0"/>
        <c:axPos val="b"/>
        <c:numFmt formatCode="General" sourceLinked="1"/>
        <c:majorTickMark val="out"/>
        <c:minorTickMark val="none"/>
        <c:tickLblPos val="nextTo"/>
        <c:crossAx val="143771328"/>
        <c:crosses val="autoZero"/>
        <c:auto val="1"/>
        <c:lblAlgn val="ctr"/>
        <c:lblOffset val="100"/>
        <c:noMultiLvlLbl val="0"/>
      </c:catAx>
      <c:valAx>
        <c:axId val="143771328"/>
        <c:scaling>
          <c:orientation val="minMax"/>
        </c:scaling>
        <c:delete val="0"/>
        <c:axPos val="l"/>
        <c:majorGridlines/>
        <c:numFmt formatCode="General" sourceLinked="1"/>
        <c:majorTickMark val="out"/>
        <c:minorTickMark val="none"/>
        <c:tickLblPos val="nextTo"/>
        <c:crossAx val="142656000"/>
        <c:crosses val="autoZero"/>
        <c:crossBetween val="between"/>
      </c:valAx>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Заявлено практик</c:v>
                </c:pt>
              </c:strCache>
            </c:strRef>
          </c:tx>
          <c:invertIfNegative val="0"/>
          <c:cat>
            <c:strRef>
              <c:f>Лист1!$A$2:$A$15</c:f>
              <c:strCache>
                <c:ptCount val="14"/>
                <c:pt idx="0">
                  <c:v>Ачинский</c:v>
                </c:pt>
                <c:pt idx="1">
                  <c:v>Бирилюсский</c:v>
                </c:pt>
                <c:pt idx="2">
                  <c:v>Боготольский</c:v>
                </c:pt>
                <c:pt idx="3">
                  <c:v>Большеулуйский</c:v>
                </c:pt>
                <c:pt idx="4">
                  <c:v>г. Ачинск</c:v>
                </c:pt>
                <c:pt idx="5">
                  <c:v>г. Боготол</c:v>
                </c:pt>
                <c:pt idx="6">
                  <c:v>г. Назарово</c:v>
                </c:pt>
                <c:pt idx="7">
                  <c:v>г. Шарыпово</c:v>
                </c:pt>
                <c:pt idx="8">
                  <c:v>Козульский</c:v>
                </c:pt>
                <c:pt idx="9">
                  <c:v>Назаровский</c:v>
                </c:pt>
                <c:pt idx="10">
                  <c:v>Новоселовский</c:v>
                </c:pt>
                <c:pt idx="11">
                  <c:v>Тюхтетский</c:v>
                </c:pt>
                <c:pt idx="12">
                  <c:v>Ужурский</c:v>
                </c:pt>
                <c:pt idx="13">
                  <c:v>Шарыповский</c:v>
                </c:pt>
              </c:strCache>
            </c:strRef>
          </c:cat>
          <c:val>
            <c:numRef>
              <c:f>Лист1!$B$2:$B$15</c:f>
              <c:numCache>
                <c:formatCode>General</c:formatCode>
                <c:ptCount val="14"/>
                <c:pt idx="0">
                  <c:v>12</c:v>
                </c:pt>
                <c:pt idx="1">
                  <c:v>1</c:v>
                </c:pt>
                <c:pt idx="2">
                  <c:v>14</c:v>
                </c:pt>
                <c:pt idx="3">
                  <c:v>17</c:v>
                </c:pt>
                <c:pt idx="4">
                  <c:v>55</c:v>
                </c:pt>
                <c:pt idx="5">
                  <c:v>14</c:v>
                </c:pt>
                <c:pt idx="6">
                  <c:v>34</c:v>
                </c:pt>
                <c:pt idx="7">
                  <c:v>9</c:v>
                </c:pt>
                <c:pt idx="8">
                  <c:v>6</c:v>
                </c:pt>
                <c:pt idx="9">
                  <c:v>15</c:v>
                </c:pt>
                <c:pt idx="10">
                  <c:v>36</c:v>
                </c:pt>
                <c:pt idx="11">
                  <c:v>2</c:v>
                </c:pt>
                <c:pt idx="12">
                  <c:v>33</c:v>
                </c:pt>
                <c:pt idx="13">
                  <c:v>10</c:v>
                </c:pt>
              </c:numCache>
            </c:numRef>
          </c:val>
        </c:ser>
        <c:ser>
          <c:idx val="1"/>
          <c:order val="1"/>
          <c:tx>
            <c:strRef>
              <c:f>Лист1!$C$1</c:f>
              <c:strCache>
                <c:ptCount val="1"/>
                <c:pt idx="0">
                  <c:v>Включены в Атлас (установлен уровень)</c:v>
                </c:pt>
              </c:strCache>
            </c:strRef>
          </c:tx>
          <c:invertIfNegative val="0"/>
          <c:cat>
            <c:strRef>
              <c:f>Лист1!$A$2:$A$15</c:f>
              <c:strCache>
                <c:ptCount val="14"/>
                <c:pt idx="0">
                  <c:v>Ачинский</c:v>
                </c:pt>
                <c:pt idx="1">
                  <c:v>Бирилюсский</c:v>
                </c:pt>
                <c:pt idx="2">
                  <c:v>Боготольский</c:v>
                </c:pt>
                <c:pt idx="3">
                  <c:v>Большеулуйский</c:v>
                </c:pt>
                <c:pt idx="4">
                  <c:v>г. Ачинск</c:v>
                </c:pt>
                <c:pt idx="5">
                  <c:v>г. Боготол</c:v>
                </c:pt>
                <c:pt idx="6">
                  <c:v>г. Назарово</c:v>
                </c:pt>
                <c:pt idx="7">
                  <c:v>г. Шарыпово</c:v>
                </c:pt>
                <c:pt idx="8">
                  <c:v>Козульский</c:v>
                </c:pt>
                <c:pt idx="9">
                  <c:v>Назаровский</c:v>
                </c:pt>
                <c:pt idx="10">
                  <c:v>Новоселовский</c:v>
                </c:pt>
                <c:pt idx="11">
                  <c:v>Тюхтетский</c:v>
                </c:pt>
                <c:pt idx="12">
                  <c:v>Ужурский</c:v>
                </c:pt>
                <c:pt idx="13">
                  <c:v>Шарыповский</c:v>
                </c:pt>
              </c:strCache>
            </c:strRef>
          </c:cat>
          <c:val>
            <c:numRef>
              <c:f>Лист1!$C$2:$C$15</c:f>
              <c:numCache>
                <c:formatCode>General</c:formatCode>
                <c:ptCount val="14"/>
                <c:pt idx="0">
                  <c:v>2</c:v>
                </c:pt>
                <c:pt idx="1">
                  <c:v>0</c:v>
                </c:pt>
                <c:pt idx="2">
                  <c:v>4</c:v>
                </c:pt>
                <c:pt idx="3">
                  <c:v>2</c:v>
                </c:pt>
                <c:pt idx="4">
                  <c:v>31</c:v>
                </c:pt>
                <c:pt idx="5">
                  <c:v>4</c:v>
                </c:pt>
                <c:pt idx="6">
                  <c:v>12</c:v>
                </c:pt>
                <c:pt idx="7">
                  <c:v>3</c:v>
                </c:pt>
                <c:pt idx="8">
                  <c:v>4</c:v>
                </c:pt>
                <c:pt idx="9">
                  <c:v>7</c:v>
                </c:pt>
                <c:pt idx="10">
                  <c:v>10</c:v>
                </c:pt>
                <c:pt idx="11">
                  <c:v>0</c:v>
                </c:pt>
                <c:pt idx="12">
                  <c:v>21</c:v>
                </c:pt>
                <c:pt idx="13">
                  <c:v>4</c:v>
                </c:pt>
              </c:numCache>
            </c:numRef>
          </c:val>
        </c:ser>
        <c:dLbls>
          <c:showLegendKey val="0"/>
          <c:showVal val="1"/>
          <c:showCatName val="0"/>
          <c:showSerName val="0"/>
          <c:showPercent val="0"/>
          <c:showBubbleSize val="0"/>
        </c:dLbls>
        <c:gapWidth val="150"/>
        <c:shape val="box"/>
        <c:axId val="142658560"/>
        <c:axId val="143773056"/>
        <c:axId val="0"/>
      </c:bar3DChart>
      <c:catAx>
        <c:axId val="142658560"/>
        <c:scaling>
          <c:orientation val="minMax"/>
        </c:scaling>
        <c:delete val="0"/>
        <c:axPos val="b"/>
        <c:numFmt formatCode="General" sourceLinked="1"/>
        <c:majorTickMark val="out"/>
        <c:minorTickMark val="none"/>
        <c:tickLblPos val="nextTo"/>
        <c:crossAx val="143773056"/>
        <c:crosses val="autoZero"/>
        <c:auto val="1"/>
        <c:lblAlgn val="ctr"/>
        <c:lblOffset val="100"/>
        <c:noMultiLvlLbl val="0"/>
      </c:catAx>
      <c:valAx>
        <c:axId val="143773056"/>
        <c:scaling>
          <c:orientation val="minMax"/>
        </c:scaling>
        <c:delete val="0"/>
        <c:axPos val="l"/>
        <c:majorGridlines/>
        <c:numFmt formatCode="General" sourceLinked="1"/>
        <c:majorTickMark val="out"/>
        <c:minorTickMark val="none"/>
        <c:tickLblPos val="nextTo"/>
        <c:crossAx val="142658560"/>
        <c:crosses val="autoZero"/>
        <c:crossBetween val="between"/>
      </c:valAx>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Заявлено практик</c:v>
                </c:pt>
              </c:strCache>
            </c:strRef>
          </c:tx>
          <c:invertIfNegative val="0"/>
          <c:cat>
            <c:strRef>
              <c:f>Лист1!$A$2:$A$9</c:f>
              <c:strCache>
                <c:ptCount val="8"/>
                <c:pt idx="0">
                  <c:v>г. Минусинск</c:v>
                </c:pt>
                <c:pt idx="1">
                  <c:v>Ермаковский</c:v>
                </c:pt>
                <c:pt idx="2">
                  <c:v>Идринский</c:v>
                </c:pt>
                <c:pt idx="3">
                  <c:v>Каратузский</c:v>
                </c:pt>
                <c:pt idx="4">
                  <c:v>Краснотуранский</c:v>
                </c:pt>
                <c:pt idx="5">
                  <c:v>Курагинский</c:v>
                </c:pt>
                <c:pt idx="6">
                  <c:v>Шушенский</c:v>
                </c:pt>
                <c:pt idx="7">
                  <c:v>Минусинский</c:v>
                </c:pt>
              </c:strCache>
            </c:strRef>
          </c:cat>
          <c:val>
            <c:numRef>
              <c:f>Лист1!$B$2:$B$9</c:f>
              <c:numCache>
                <c:formatCode>General</c:formatCode>
                <c:ptCount val="8"/>
                <c:pt idx="0">
                  <c:v>34</c:v>
                </c:pt>
                <c:pt idx="1">
                  <c:v>25</c:v>
                </c:pt>
                <c:pt idx="2">
                  <c:v>28</c:v>
                </c:pt>
                <c:pt idx="3">
                  <c:v>11</c:v>
                </c:pt>
                <c:pt idx="4">
                  <c:v>33</c:v>
                </c:pt>
                <c:pt idx="5">
                  <c:v>23</c:v>
                </c:pt>
                <c:pt idx="6">
                  <c:v>24</c:v>
                </c:pt>
                <c:pt idx="7">
                  <c:v>3</c:v>
                </c:pt>
              </c:numCache>
            </c:numRef>
          </c:val>
        </c:ser>
        <c:ser>
          <c:idx val="1"/>
          <c:order val="1"/>
          <c:tx>
            <c:strRef>
              <c:f>Лист1!$C$1</c:f>
              <c:strCache>
                <c:ptCount val="1"/>
                <c:pt idx="0">
                  <c:v>Включены в Атлас (установлен уровень)</c:v>
                </c:pt>
              </c:strCache>
            </c:strRef>
          </c:tx>
          <c:invertIfNegative val="0"/>
          <c:cat>
            <c:strRef>
              <c:f>Лист1!$A$2:$A$9</c:f>
              <c:strCache>
                <c:ptCount val="8"/>
                <c:pt idx="0">
                  <c:v>г. Минусинск</c:v>
                </c:pt>
                <c:pt idx="1">
                  <c:v>Ермаковский</c:v>
                </c:pt>
                <c:pt idx="2">
                  <c:v>Идринский</c:v>
                </c:pt>
                <c:pt idx="3">
                  <c:v>Каратузский</c:v>
                </c:pt>
                <c:pt idx="4">
                  <c:v>Краснотуранский</c:v>
                </c:pt>
                <c:pt idx="5">
                  <c:v>Курагинский</c:v>
                </c:pt>
                <c:pt idx="6">
                  <c:v>Шушенский</c:v>
                </c:pt>
                <c:pt idx="7">
                  <c:v>Минусинский</c:v>
                </c:pt>
              </c:strCache>
            </c:strRef>
          </c:cat>
          <c:val>
            <c:numRef>
              <c:f>Лист1!$C$2:$C$9</c:f>
              <c:numCache>
                <c:formatCode>General</c:formatCode>
                <c:ptCount val="8"/>
                <c:pt idx="0">
                  <c:v>14</c:v>
                </c:pt>
                <c:pt idx="1">
                  <c:v>11</c:v>
                </c:pt>
                <c:pt idx="2">
                  <c:v>6</c:v>
                </c:pt>
                <c:pt idx="3">
                  <c:v>2</c:v>
                </c:pt>
                <c:pt idx="4">
                  <c:v>10</c:v>
                </c:pt>
                <c:pt idx="5">
                  <c:v>14</c:v>
                </c:pt>
                <c:pt idx="6">
                  <c:v>15</c:v>
                </c:pt>
                <c:pt idx="7">
                  <c:v>2</c:v>
                </c:pt>
              </c:numCache>
            </c:numRef>
          </c:val>
        </c:ser>
        <c:dLbls>
          <c:showLegendKey val="0"/>
          <c:showVal val="1"/>
          <c:showCatName val="0"/>
          <c:showSerName val="0"/>
          <c:showPercent val="0"/>
          <c:showBubbleSize val="0"/>
        </c:dLbls>
        <c:gapWidth val="150"/>
        <c:shape val="box"/>
        <c:axId val="142657024"/>
        <c:axId val="143774784"/>
        <c:axId val="0"/>
      </c:bar3DChart>
      <c:catAx>
        <c:axId val="142657024"/>
        <c:scaling>
          <c:orientation val="minMax"/>
        </c:scaling>
        <c:delete val="0"/>
        <c:axPos val="b"/>
        <c:numFmt formatCode="General" sourceLinked="1"/>
        <c:majorTickMark val="out"/>
        <c:minorTickMark val="none"/>
        <c:tickLblPos val="nextTo"/>
        <c:crossAx val="143774784"/>
        <c:crosses val="autoZero"/>
        <c:auto val="1"/>
        <c:lblAlgn val="ctr"/>
        <c:lblOffset val="100"/>
        <c:noMultiLvlLbl val="0"/>
      </c:catAx>
      <c:valAx>
        <c:axId val="143774784"/>
        <c:scaling>
          <c:orientation val="minMax"/>
        </c:scaling>
        <c:delete val="0"/>
        <c:axPos val="l"/>
        <c:majorGridlines/>
        <c:numFmt formatCode="General" sourceLinked="1"/>
        <c:majorTickMark val="out"/>
        <c:minorTickMark val="none"/>
        <c:tickLblPos val="nextTo"/>
        <c:crossAx val="142657024"/>
        <c:crosses val="autoZero"/>
        <c:crossBetween val="between"/>
      </c:valAx>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Начальный уровень</c:v>
                </c:pt>
              </c:strCache>
            </c:strRef>
          </c:tx>
          <c:invertIfNegative val="0"/>
          <c:cat>
            <c:strRef>
              <c:f>Лист1!$A$2:$A$12</c:f>
              <c:strCache>
                <c:ptCount val="11"/>
                <c:pt idx="0">
                  <c:v>г.Енисейск</c:v>
                </c:pt>
                <c:pt idx="1">
                  <c:v>г.Норильск</c:v>
                </c:pt>
                <c:pt idx="2">
                  <c:v>Енисейский</c:v>
                </c:pt>
                <c:pt idx="3">
                  <c:v>Казачинский</c:v>
                </c:pt>
                <c:pt idx="4">
                  <c:v>Кежемский</c:v>
                </c:pt>
                <c:pt idx="5">
                  <c:v>г.Лесосибирск</c:v>
                </c:pt>
                <c:pt idx="6">
                  <c:v>Мотыгинский</c:v>
                </c:pt>
                <c:pt idx="7">
                  <c:v>Пировский</c:v>
                </c:pt>
                <c:pt idx="8">
                  <c:v>Северо-Енисейский</c:v>
                </c:pt>
                <c:pt idx="9">
                  <c:v>Таймырский ДНМР</c:v>
                </c:pt>
                <c:pt idx="10">
                  <c:v>Эвенкский МР</c:v>
                </c:pt>
              </c:strCache>
            </c:strRef>
          </c:cat>
          <c:val>
            <c:numRef>
              <c:f>Лист1!$B$2:$B$12</c:f>
              <c:numCache>
                <c:formatCode>General</c:formatCode>
                <c:ptCount val="11"/>
                <c:pt idx="0">
                  <c:v>35</c:v>
                </c:pt>
                <c:pt idx="1">
                  <c:v>21</c:v>
                </c:pt>
                <c:pt idx="2">
                  <c:v>0</c:v>
                </c:pt>
                <c:pt idx="3">
                  <c:v>50</c:v>
                </c:pt>
                <c:pt idx="4">
                  <c:v>54</c:v>
                </c:pt>
                <c:pt idx="5">
                  <c:v>35</c:v>
                </c:pt>
                <c:pt idx="6">
                  <c:v>0</c:v>
                </c:pt>
                <c:pt idx="7">
                  <c:v>67</c:v>
                </c:pt>
                <c:pt idx="8">
                  <c:v>22</c:v>
                </c:pt>
                <c:pt idx="9">
                  <c:v>33</c:v>
                </c:pt>
                <c:pt idx="10">
                  <c:v>0</c:v>
                </c:pt>
              </c:numCache>
            </c:numRef>
          </c:val>
        </c:ser>
        <c:ser>
          <c:idx val="1"/>
          <c:order val="1"/>
          <c:tx>
            <c:strRef>
              <c:f>Лист1!$C$1</c:f>
              <c:strCache>
                <c:ptCount val="1"/>
                <c:pt idx="0">
                  <c:v>Продвинутый уровень</c:v>
                </c:pt>
              </c:strCache>
            </c:strRef>
          </c:tx>
          <c:invertIfNegative val="0"/>
          <c:cat>
            <c:strRef>
              <c:f>Лист1!$A$2:$A$12</c:f>
              <c:strCache>
                <c:ptCount val="11"/>
                <c:pt idx="0">
                  <c:v>г.Енисейск</c:v>
                </c:pt>
                <c:pt idx="1">
                  <c:v>г.Норильск</c:v>
                </c:pt>
                <c:pt idx="2">
                  <c:v>Енисейский</c:v>
                </c:pt>
                <c:pt idx="3">
                  <c:v>Казачинский</c:v>
                </c:pt>
                <c:pt idx="4">
                  <c:v>Кежемский</c:v>
                </c:pt>
                <c:pt idx="5">
                  <c:v>г.Лесосибирск</c:v>
                </c:pt>
                <c:pt idx="6">
                  <c:v>Мотыгинский</c:v>
                </c:pt>
                <c:pt idx="7">
                  <c:v>Пировский</c:v>
                </c:pt>
                <c:pt idx="8">
                  <c:v>Северо-Енисейский</c:v>
                </c:pt>
                <c:pt idx="9">
                  <c:v>Таймырский ДНМР</c:v>
                </c:pt>
                <c:pt idx="10">
                  <c:v>Эвенкский МР</c:v>
                </c:pt>
              </c:strCache>
            </c:strRef>
          </c:cat>
          <c:val>
            <c:numRef>
              <c:f>Лист1!$C$2:$C$12</c:f>
              <c:numCache>
                <c:formatCode>General</c:formatCode>
                <c:ptCount val="11"/>
                <c:pt idx="0">
                  <c:v>5</c:v>
                </c:pt>
                <c:pt idx="1">
                  <c:v>21</c:v>
                </c:pt>
                <c:pt idx="2">
                  <c:v>33</c:v>
                </c:pt>
                <c:pt idx="3">
                  <c:v>0</c:v>
                </c:pt>
                <c:pt idx="4">
                  <c:v>27</c:v>
                </c:pt>
                <c:pt idx="5">
                  <c:v>13</c:v>
                </c:pt>
                <c:pt idx="6">
                  <c:v>0</c:v>
                </c:pt>
                <c:pt idx="7">
                  <c:v>17</c:v>
                </c:pt>
                <c:pt idx="8">
                  <c:v>33</c:v>
                </c:pt>
                <c:pt idx="9">
                  <c:v>0</c:v>
                </c:pt>
                <c:pt idx="10">
                  <c:v>50</c:v>
                </c:pt>
              </c:numCache>
            </c:numRef>
          </c:val>
        </c:ser>
        <c:ser>
          <c:idx val="2"/>
          <c:order val="2"/>
          <c:tx>
            <c:strRef>
              <c:f>Лист1!$D$1</c:f>
              <c:strCache>
                <c:ptCount val="1"/>
                <c:pt idx="0">
                  <c:v>Высший уровень</c:v>
                </c:pt>
              </c:strCache>
            </c:strRef>
          </c:tx>
          <c:invertIfNegative val="0"/>
          <c:cat>
            <c:strRef>
              <c:f>Лист1!$A$2:$A$12</c:f>
              <c:strCache>
                <c:ptCount val="11"/>
                <c:pt idx="0">
                  <c:v>г.Енисейск</c:v>
                </c:pt>
                <c:pt idx="1">
                  <c:v>г.Норильск</c:v>
                </c:pt>
                <c:pt idx="2">
                  <c:v>Енисейский</c:v>
                </c:pt>
                <c:pt idx="3">
                  <c:v>Казачинский</c:v>
                </c:pt>
                <c:pt idx="4">
                  <c:v>Кежемский</c:v>
                </c:pt>
                <c:pt idx="5">
                  <c:v>г.Лесосибирск</c:v>
                </c:pt>
                <c:pt idx="6">
                  <c:v>Мотыгинский</c:v>
                </c:pt>
                <c:pt idx="7">
                  <c:v>Пировский</c:v>
                </c:pt>
                <c:pt idx="8">
                  <c:v>Северо-Енисейский</c:v>
                </c:pt>
                <c:pt idx="9">
                  <c:v>Таймырский ДНМР</c:v>
                </c:pt>
                <c:pt idx="10">
                  <c:v>Эвенкский МР</c:v>
                </c:pt>
              </c:strCache>
            </c:strRef>
          </c:cat>
          <c:val>
            <c:numRef>
              <c:f>Лист1!$D$2:$D$12</c:f>
              <c:numCache>
                <c:formatCode>General</c:formatCode>
                <c:ptCount val="11"/>
                <c:pt idx="0">
                  <c:v>0</c:v>
                </c:pt>
                <c:pt idx="1">
                  <c:v>2</c:v>
                </c:pt>
                <c:pt idx="2">
                  <c:v>0</c:v>
                </c:pt>
                <c:pt idx="3">
                  <c:v>0</c:v>
                </c:pt>
                <c:pt idx="4">
                  <c:v>0</c:v>
                </c:pt>
                <c:pt idx="5">
                  <c:v>4</c:v>
                </c:pt>
                <c:pt idx="6">
                  <c:v>0</c:v>
                </c:pt>
                <c:pt idx="7">
                  <c:v>0</c:v>
                </c:pt>
                <c:pt idx="8">
                  <c:v>0</c:v>
                </c:pt>
                <c:pt idx="9">
                  <c:v>33</c:v>
                </c:pt>
                <c:pt idx="10">
                  <c:v>0</c:v>
                </c:pt>
              </c:numCache>
            </c:numRef>
          </c:val>
        </c:ser>
        <c:dLbls>
          <c:showLegendKey val="0"/>
          <c:showVal val="0"/>
          <c:showCatName val="0"/>
          <c:showSerName val="0"/>
          <c:showPercent val="0"/>
          <c:showBubbleSize val="0"/>
        </c:dLbls>
        <c:gapWidth val="95"/>
        <c:overlap val="100"/>
        <c:axId val="142929408"/>
        <c:axId val="143776512"/>
      </c:barChart>
      <c:catAx>
        <c:axId val="142929408"/>
        <c:scaling>
          <c:orientation val="minMax"/>
        </c:scaling>
        <c:delete val="0"/>
        <c:axPos val="b"/>
        <c:numFmt formatCode="General" sourceLinked="1"/>
        <c:majorTickMark val="none"/>
        <c:minorTickMark val="none"/>
        <c:tickLblPos val="nextTo"/>
        <c:crossAx val="143776512"/>
        <c:crosses val="autoZero"/>
        <c:auto val="1"/>
        <c:lblAlgn val="ctr"/>
        <c:lblOffset val="100"/>
        <c:noMultiLvlLbl val="0"/>
      </c:catAx>
      <c:valAx>
        <c:axId val="143776512"/>
        <c:scaling>
          <c:orientation val="minMax"/>
        </c:scaling>
        <c:delete val="1"/>
        <c:axPos val="l"/>
        <c:majorGridlines/>
        <c:numFmt formatCode="General" sourceLinked="1"/>
        <c:majorTickMark val="none"/>
        <c:minorTickMark val="none"/>
        <c:tickLblPos val="nextTo"/>
        <c:crossAx val="14292940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ru-RU" sz="1400">
                <a:latin typeface="Times New Roman" pitchFamily="18" charset="0"/>
                <a:cs typeface="Times New Roman" pitchFamily="18" charset="0"/>
              </a:rPr>
              <a:t>Из 1212 образовательных практик</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Из 1212 образовательных практик</c:v>
                </c:pt>
              </c:strCache>
            </c:strRef>
          </c:tx>
          <c:dLbls>
            <c:dLblPos val="ctr"/>
            <c:showLegendKey val="0"/>
            <c:showVal val="1"/>
            <c:showCatName val="0"/>
            <c:showSerName val="0"/>
            <c:showPercent val="0"/>
            <c:showBubbleSize val="0"/>
            <c:showLeaderLines val="1"/>
          </c:dLbls>
          <c:cat>
            <c:strRef>
              <c:f>Лист1!$A$2:$A$4</c:f>
              <c:strCache>
                <c:ptCount val="3"/>
                <c:pt idx="0">
                  <c:v>Не прошли техэкспертизу</c:v>
                </c:pt>
                <c:pt idx="1">
                  <c:v>Не прошли содэкспертизу</c:v>
                </c:pt>
                <c:pt idx="2">
                  <c:v>Включены в Атлас</c:v>
                </c:pt>
              </c:strCache>
            </c:strRef>
          </c:cat>
          <c:val>
            <c:numRef>
              <c:f>Лист1!$B$2:$B$4</c:f>
              <c:numCache>
                <c:formatCode>0%</c:formatCode>
                <c:ptCount val="3"/>
                <c:pt idx="0">
                  <c:v>0.13</c:v>
                </c:pt>
                <c:pt idx="1">
                  <c:v>0.45</c:v>
                </c:pt>
                <c:pt idx="2">
                  <c:v>0.42</c:v>
                </c:pt>
              </c:numCache>
            </c:numRef>
          </c:val>
        </c:ser>
        <c:dLbls>
          <c:dLblPos val="ctr"/>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8108668708078155"/>
          <c:y val="4.4057617797775277E-2"/>
          <c:w val="0.71694098133566642"/>
          <c:h val="0.49587051618547684"/>
        </c:manualLayout>
      </c:layout>
      <c:barChart>
        <c:barDir val="col"/>
        <c:grouping val="stacked"/>
        <c:varyColors val="0"/>
        <c:ser>
          <c:idx val="0"/>
          <c:order val="0"/>
          <c:tx>
            <c:strRef>
              <c:f>Лист1!$B$1</c:f>
              <c:strCache>
                <c:ptCount val="1"/>
                <c:pt idx="0">
                  <c:v>Начальный уровень</c:v>
                </c:pt>
              </c:strCache>
            </c:strRef>
          </c:tx>
          <c:invertIfNegative val="0"/>
          <c:cat>
            <c:strRef>
              <c:f>Лист1!$A$2:$A$15</c:f>
              <c:strCache>
                <c:ptCount val="14"/>
                <c:pt idx="0">
                  <c:v>Абанский</c:v>
                </c:pt>
                <c:pt idx="1">
                  <c:v>г. Бородино</c:v>
                </c:pt>
                <c:pt idx="2">
                  <c:v>г. Канск</c:v>
                </c:pt>
                <c:pt idx="3">
                  <c:v>Дзержинский</c:v>
                </c:pt>
                <c:pt idx="4">
                  <c:v>г. Зеленогорск</c:v>
                </c:pt>
                <c:pt idx="5">
                  <c:v>Иланский</c:v>
                </c:pt>
                <c:pt idx="6">
                  <c:v>Ирбейский</c:v>
                </c:pt>
                <c:pt idx="7">
                  <c:v>Канский</c:v>
                </c:pt>
                <c:pt idx="8">
                  <c:v>Нижнеингашский</c:v>
                </c:pt>
                <c:pt idx="9">
                  <c:v>Партизанский</c:v>
                </c:pt>
                <c:pt idx="10">
                  <c:v>Рыбинский</c:v>
                </c:pt>
                <c:pt idx="11">
                  <c:v>Саянский</c:v>
                </c:pt>
                <c:pt idx="12">
                  <c:v>Тасеевский</c:v>
                </c:pt>
                <c:pt idx="13">
                  <c:v>Ужурский</c:v>
                </c:pt>
              </c:strCache>
            </c:strRef>
          </c:cat>
          <c:val>
            <c:numRef>
              <c:f>Лист1!$B$2:$B$15</c:f>
              <c:numCache>
                <c:formatCode>General</c:formatCode>
                <c:ptCount val="14"/>
                <c:pt idx="0">
                  <c:v>27</c:v>
                </c:pt>
                <c:pt idx="1">
                  <c:v>60</c:v>
                </c:pt>
                <c:pt idx="2">
                  <c:v>26</c:v>
                </c:pt>
                <c:pt idx="3">
                  <c:v>25</c:v>
                </c:pt>
                <c:pt idx="4">
                  <c:v>35</c:v>
                </c:pt>
                <c:pt idx="5">
                  <c:v>0</c:v>
                </c:pt>
                <c:pt idx="6">
                  <c:v>21</c:v>
                </c:pt>
                <c:pt idx="7">
                  <c:v>0</c:v>
                </c:pt>
                <c:pt idx="8">
                  <c:v>36</c:v>
                </c:pt>
                <c:pt idx="9">
                  <c:v>13</c:v>
                </c:pt>
                <c:pt idx="10">
                  <c:v>25</c:v>
                </c:pt>
                <c:pt idx="11">
                  <c:v>20</c:v>
                </c:pt>
                <c:pt idx="12">
                  <c:v>8</c:v>
                </c:pt>
                <c:pt idx="13">
                  <c:v>17</c:v>
                </c:pt>
              </c:numCache>
            </c:numRef>
          </c:val>
        </c:ser>
        <c:ser>
          <c:idx val="1"/>
          <c:order val="1"/>
          <c:tx>
            <c:strRef>
              <c:f>Лист1!$C$1</c:f>
              <c:strCache>
                <c:ptCount val="1"/>
                <c:pt idx="0">
                  <c:v>Продвинутый уровень</c:v>
                </c:pt>
              </c:strCache>
            </c:strRef>
          </c:tx>
          <c:invertIfNegative val="0"/>
          <c:cat>
            <c:strRef>
              <c:f>Лист1!$A$2:$A$15</c:f>
              <c:strCache>
                <c:ptCount val="14"/>
                <c:pt idx="0">
                  <c:v>Абанский</c:v>
                </c:pt>
                <c:pt idx="1">
                  <c:v>г. Бородино</c:v>
                </c:pt>
                <c:pt idx="2">
                  <c:v>г. Канск</c:v>
                </c:pt>
                <c:pt idx="3">
                  <c:v>Дзержинский</c:v>
                </c:pt>
                <c:pt idx="4">
                  <c:v>г. Зеленогорск</c:v>
                </c:pt>
                <c:pt idx="5">
                  <c:v>Иланский</c:v>
                </c:pt>
                <c:pt idx="6">
                  <c:v>Ирбейский</c:v>
                </c:pt>
                <c:pt idx="7">
                  <c:v>Канский</c:v>
                </c:pt>
                <c:pt idx="8">
                  <c:v>Нижнеингашский</c:v>
                </c:pt>
                <c:pt idx="9">
                  <c:v>Партизанский</c:v>
                </c:pt>
                <c:pt idx="10">
                  <c:v>Рыбинский</c:v>
                </c:pt>
                <c:pt idx="11">
                  <c:v>Саянский</c:v>
                </c:pt>
                <c:pt idx="12">
                  <c:v>Тасеевский</c:v>
                </c:pt>
                <c:pt idx="13">
                  <c:v>Ужурский</c:v>
                </c:pt>
              </c:strCache>
            </c:strRef>
          </c:cat>
          <c:val>
            <c:numRef>
              <c:f>Лист1!$C$2:$C$15</c:f>
              <c:numCache>
                <c:formatCode>General</c:formatCode>
                <c:ptCount val="14"/>
                <c:pt idx="0">
                  <c:v>36</c:v>
                </c:pt>
                <c:pt idx="1">
                  <c:v>0</c:v>
                </c:pt>
                <c:pt idx="2">
                  <c:v>4</c:v>
                </c:pt>
                <c:pt idx="3">
                  <c:v>31</c:v>
                </c:pt>
                <c:pt idx="4">
                  <c:v>29</c:v>
                </c:pt>
                <c:pt idx="5">
                  <c:v>40</c:v>
                </c:pt>
                <c:pt idx="6">
                  <c:v>26</c:v>
                </c:pt>
                <c:pt idx="7">
                  <c:v>0</c:v>
                </c:pt>
                <c:pt idx="8">
                  <c:v>27</c:v>
                </c:pt>
                <c:pt idx="9">
                  <c:v>25</c:v>
                </c:pt>
                <c:pt idx="10">
                  <c:v>0</c:v>
                </c:pt>
                <c:pt idx="11">
                  <c:v>32</c:v>
                </c:pt>
                <c:pt idx="12">
                  <c:v>11</c:v>
                </c:pt>
                <c:pt idx="13">
                  <c:v>28</c:v>
                </c:pt>
              </c:numCache>
            </c:numRef>
          </c:val>
        </c:ser>
        <c:ser>
          <c:idx val="2"/>
          <c:order val="2"/>
          <c:tx>
            <c:strRef>
              <c:f>Лист1!$D$1</c:f>
              <c:strCache>
                <c:ptCount val="1"/>
                <c:pt idx="0">
                  <c:v>Высший уровень</c:v>
                </c:pt>
              </c:strCache>
            </c:strRef>
          </c:tx>
          <c:invertIfNegative val="0"/>
          <c:cat>
            <c:strRef>
              <c:f>Лист1!$A$2:$A$15</c:f>
              <c:strCache>
                <c:ptCount val="14"/>
                <c:pt idx="0">
                  <c:v>Абанский</c:v>
                </c:pt>
                <c:pt idx="1">
                  <c:v>г. Бородино</c:v>
                </c:pt>
                <c:pt idx="2">
                  <c:v>г. Канск</c:v>
                </c:pt>
                <c:pt idx="3">
                  <c:v>Дзержинский</c:v>
                </c:pt>
                <c:pt idx="4">
                  <c:v>г. Зеленогорск</c:v>
                </c:pt>
                <c:pt idx="5">
                  <c:v>Иланский</c:v>
                </c:pt>
                <c:pt idx="6">
                  <c:v>Ирбейский</c:v>
                </c:pt>
                <c:pt idx="7">
                  <c:v>Канский</c:v>
                </c:pt>
                <c:pt idx="8">
                  <c:v>Нижнеингашский</c:v>
                </c:pt>
                <c:pt idx="9">
                  <c:v>Партизанский</c:v>
                </c:pt>
                <c:pt idx="10">
                  <c:v>Рыбинский</c:v>
                </c:pt>
                <c:pt idx="11">
                  <c:v>Саянский</c:v>
                </c:pt>
                <c:pt idx="12">
                  <c:v>Тасеевский</c:v>
                </c:pt>
                <c:pt idx="13">
                  <c:v>Ужурский</c:v>
                </c:pt>
              </c:strCache>
            </c:strRef>
          </c:cat>
          <c:val>
            <c:numRef>
              <c:f>Лист1!$D$2:$D$15</c:f>
              <c:numCache>
                <c:formatCode>General</c:formatCode>
                <c:ptCount val="14"/>
                <c:pt idx="0">
                  <c:v>0</c:v>
                </c:pt>
                <c:pt idx="1">
                  <c:v>0</c:v>
                </c:pt>
                <c:pt idx="2">
                  <c:v>4</c:v>
                </c:pt>
                <c:pt idx="3">
                  <c:v>0</c:v>
                </c:pt>
                <c:pt idx="4">
                  <c:v>13</c:v>
                </c:pt>
                <c:pt idx="5">
                  <c:v>20</c:v>
                </c:pt>
                <c:pt idx="6">
                  <c:v>0</c:v>
                </c:pt>
                <c:pt idx="7">
                  <c:v>0</c:v>
                </c:pt>
                <c:pt idx="8">
                  <c:v>0</c:v>
                </c:pt>
                <c:pt idx="9">
                  <c:v>0</c:v>
                </c:pt>
                <c:pt idx="10">
                  <c:v>0</c:v>
                </c:pt>
                <c:pt idx="11">
                  <c:v>12</c:v>
                </c:pt>
                <c:pt idx="12">
                  <c:v>2</c:v>
                </c:pt>
                <c:pt idx="13">
                  <c:v>0</c:v>
                </c:pt>
              </c:numCache>
            </c:numRef>
          </c:val>
        </c:ser>
        <c:dLbls>
          <c:showLegendKey val="0"/>
          <c:showVal val="0"/>
          <c:showCatName val="0"/>
          <c:showSerName val="0"/>
          <c:showPercent val="0"/>
          <c:showBubbleSize val="0"/>
        </c:dLbls>
        <c:gapWidth val="150"/>
        <c:overlap val="100"/>
        <c:axId val="142657536"/>
        <c:axId val="167453248"/>
      </c:barChart>
      <c:catAx>
        <c:axId val="142657536"/>
        <c:scaling>
          <c:orientation val="minMax"/>
        </c:scaling>
        <c:delete val="0"/>
        <c:axPos val="b"/>
        <c:numFmt formatCode="General" sourceLinked="1"/>
        <c:majorTickMark val="out"/>
        <c:minorTickMark val="none"/>
        <c:tickLblPos val="nextTo"/>
        <c:crossAx val="167453248"/>
        <c:crosses val="autoZero"/>
        <c:auto val="1"/>
        <c:lblAlgn val="ctr"/>
        <c:lblOffset val="100"/>
        <c:noMultiLvlLbl val="0"/>
      </c:catAx>
      <c:valAx>
        <c:axId val="167453248"/>
        <c:scaling>
          <c:orientation val="minMax"/>
        </c:scaling>
        <c:delete val="0"/>
        <c:axPos val="l"/>
        <c:majorGridlines/>
        <c:numFmt formatCode="General" sourceLinked="1"/>
        <c:majorTickMark val="out"/>
        <c:minorTickMark val="none"/>
        <c:tickLblPos val="nextTo"/>
        <c:crossAx val="14265753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085827617412483"/>
          <c:y val="4.4057617797775277E-2"/>
          <c:w val="0.48687635850030025"/>
          <c:h val="0.49587051618547684"/>
        </c:manualLayout>
      </c:layout>
      <c:barChart>
        <c:barDir val="col"/>
        <c:grouping val="stacked"/>
        <c:varyColors val="0"/>
        <c:ser>
          <c:idx val="0"/>
          <c:order val="0"/>
          <c:tx>
            <c:strRef>
              <c:f>Лист1!$B$1</c:f>
              <c:strCache>
                <c:ptCount val="1"/>
                <c:pt idx="0">
                  <c:v>Начальный  уровень</c:v>
                </c:pt>
              </c:strCache>
            </c:strRef>
          </c:tx>
          <c:invertIfNegative val="0"/>
          <c:cat>
            <c:strRef>
              <c:f>Лист1!$A$2:$A$11</c:f>
              <c:strCache>
                <c:ptCount val="10"/>
                <c:pt idx="0">
                  <c:v>Балахтинский</c:v>
                </c:pt>
                <c:pt idx="1">
                  <c:v>Березовский</c:v>
                </c:pt>
                <c:pt idx="2">
                  <c:v>Большемуртинский</c:v>
                </c:pt>
                <c:pt idx="3">
                  <c:v>г. Дивногорск</c:v>
                </c:pt>
                <c:pt idx="4">
                  <c:v>г. Красноярск</c:v>
                </c:pt>
                <c:pt idx="5">
                  <c:v>г. Сосновоборск</c:v>
                </c:pt>
                <c:pt idx="6">
                  <c:v>Емельяновский</c:v>
                </c:pt>
                <c:pt idx="7">
                  <c:v>г. Железногорск</c:v>
                </c:pt>
                <c:pt idx="8">
                  <c:v>Манский</c:v>
                </c:pt>
                <c:pt idx="9">
                  <c:v>Сухобузимский</c:v>
                </c:pt>
              </c:strCache>
            </c:strRef>
          </c:cat>
          <c:val>
            <c:numRef>
              <c:f>Лист1!$B$2:$B$11</c:f>
              <c:numCache>
                <c:formatCode>General</c:formatCode>
                <c:ptCount val="10"/>
                <c:pt idx="0">
                  <c:v>22</c:v>
                </c:pt>
                <c:pt idx="1">
                  <c:v>33</c:v>
                </c:pt>
                <c:pt idx="2">
                  <c:v>20</c:v>
                </c:pt>
                <c:pt idx="3">
                  <c:v>17</c:v>
                </c:pt>
                <c:pt idx="4">
                  <c:v>26</c:v>
                </c:pt>
                <c:pt idx="5">
                  <c:v>13</c:v>
                </c:pt>
                <c:pt idx="6">
                  <c:v>20</c:v>
                </c:pt>
                <c:pt idx="7">
                  <c:v>33</c:v>
                </c:pt>
                <c:pt idx="8">
                  <c:v>11</c:v>
                </c:pt>
                <c:pt idx="9">
                  <c:v>33</c:v>
                </c:pt>
              </c:numCache>
            </c:numRef>
          </c:val>
        </c:ser>
        <c:ser>
          <c:idx val="1"/>
          <c:order val="1"/>
          <c:tx>
            <c:strRef>
              <c:f>Лист1!$C$1</c:f>
              <c:strCache>
                <c:ptCount val="1"/>
                <c:pt idx="0">
                  <c:v>Продвинутый уровень</c:v>
                </c:pt>
              </c:strCache>
            </c:strRef>
          </c:tx>
          <c:invertIfNegative val="0"/>
          <c:cat>
            <c:strRef>
              <c:f>Лист1!$A$2:$A$11</c:f>
              <c:strCache>
                <c:ptCount val="10"/>
                <c:pt idx="0">
                  <c:v>Балахтинский</c:v>
                </c:pt>
                <c:pt idx="1">
                  <c:v>Березовский</c:v>
                </c:pt>
                <c:pt idx="2">
                  <c:v>Большемуртинский</c:v>
                </c:pt>
                <c:pt idx="3">
                  <c:v>г. Дивногорск</c:v>
                </c:pt>
                <c:pt idx="4">
                  <c:v>г. Красноярск</c:v>
                </c:pt>
                <c:pt idx="5">
                  <c:v>г. Сосновоборск</c:v>
                </c:pt>
                <c:pt idx="6">
                  <c:v>Емельяновский</c:v>
                </c:pt>
                <c:pt idx="7">
                  <c:v>г. Железногорск</c:v>
                </c:pt>
                <c:pt idx="8">
                  <c:v>Манский</c:v>
                </c:pt>
                <c:pt idx="9">
                  <c:v>Сухобузимский</c:v>
                </c:pt>
              </c:strCache>
            </c:strRef>
          </c:cat>
          <c:val>
            <c:numRef>
              <c:f>Лист1!$C$2:$C$11</c:f>
              <c:numCache>
                <c:formatCode>General</c:formatCode>
                <c:ptCount val="10"/>
                <c:pt idx="0">
                  <c:v>3</c:v>
                </c:pt>
                <c:pt idx="1">
                  <c:v>0</c:v>
                </c:pt>
                <c:pt idx="2">
                  <c:v>20</c:v>
                </c:pt>
                <c:pt idx="3">
                  <c:v>36</c:v>
                </c:pt>
                <c:pt idx="4">
                  <c:v>22</c:v>
                </c:pt>
                <c:pt idx="5">
                  <c:v>0</c:v>
                </c:pt>
                <c:pt idx="6">
                  <c:v>0</c:v>
                </c:pt>
                <c:pt idx="7">
                  <c:v>21</c:v>
                </c:pt>
                <c:pt idx="8">
                  <c:v>22</c:v>
                </c:pt>
                <c:pt idx="9">
                  <c:v>0</c:v>
                </c:pt>
              </c:numCache>
            </c:numRef>
          </c:val>
        </c:ser>
        <c:ser>
          <c:idx val="2"/>
          <c:order val="2"/>
          <c:tx>
            <c:strRef>
              <c:f>Лист1!$D$1</c:f>
              <c:strCache>
                <c:ptCount val="1"/>
                <c:pt idx="0">
                  <c:v>Высший уровень</c:v>
                </c:pt>
              </c:strCache>
            </c:strRef>
          </c:tx>
          <c:invertIfNegative val="0"/>
          <c:cat>
            <c:strRef>
              <c:f>Лист1!$A$2:$A$11</c:f>
              <c:strCache>
                <c:ptCount val="10"/>
                <c:pt idx="0">
                  <c:v>Балахтинский</c:v>
                </c:pt>
                <c:pt idx="1">
                  <c:v>Березовский</c:v>
                </c:pt>
                <c:pt idx="2">
                  <c:v>Большемуртинский</c:v>
                </c:pt>
                <c:pt idx="3">
                  <c:v>г. Дивногорск</c:v>
                </c:pt>
                <c:pt idx="4">
                  <c:v>г. Красноярск</c:v>
                </c:pt>
                <c:pt idx="5">
                  <c:v>г. Сосновоборск</c:v>
                </c:pt>
                <c:pt idx="6">
                  <c:v>Емельяновский</c:v>
                </c:pt>
                <c:pt idx="7">
                  <c:v>г. Железногорск</c:v>
                </c:pt>
                <c:pt idx="8">
                  <c:v>Манский</c:v>
                </c:pt>
                <c:pt idx="9">
                  <c:v>Сухобузимский</c:v>
                </c:pt>
              </c:strCache>
            </c:strRef>
          </c:cat>
          <c:val>
            <c:numRef>
              <c:f>Лист1!$D$2:$D$11</c:f>
              <c:numCache>
                <c:formatCode>General</c:formatCode>
                <c:ptCount val="10"/>
                <c:pt idx="0">
                  <c:v>3</c:v>
                </c:pt>
                <c:pt idx="1">
                  <c:v>33</c:v>
                </c:pt>
                <c:pt idx="2">
                  <c:v>0</c:v>
                </c:pt>
                <c:pt idx="3">
                  <c:v>0</c:v>
                </c:pt>
                <c:pt idx="4">
                  <c:v>2</c:v>
                </c:pt>
                <c:pt idx="5">
                  <c:v>0</c:v>
                </c:pt>
                <c:pt idx="6">
                  <c:v>20</c:v>
                </c:pt>
                <c:pt idx="7">
                  <c:v>15</c:v>
                </c:pt>
                <c:pt idx="8">
                  <c:v>0</c:v>
                </c:pt>
                <c:pt idx="9">
                  <c:v>0</c:v>
                </c:pt>
              </c:numCache>
            </c:numRef>
          </c:val>
        </c:ser>
        <c:dLbls>
          <c:showLegendKey val="0"/>
          <c:showVal val="0"/>
          <c:showCatName val="0"/>
          <c:showSerName val="0"/>
          <c:showPercent val="0"/>
          <c:showBubbleSize val="0"/>
        </c:dLbls>
        <c:gapWidth val="150"/>
        <c:overlap val="100"/>
        <c:axId val="142659072"/>
        <c:axId val="167454400"/>
      </c:barChart>
      <c:catAx>
        <c:axId val="142659072"/>
        <c:scaling>
          <c:orientation val="minMax"/>
        </c:scaling>
        <c:delete val="0"/>
        <c:axPos val="b"/>
        <c:numFmt formatCode="General" sourceLinked="1"/>
        <c:majorTickMark val="out"/>
        <c:minorTickMark val="none"/>
        <c:tickLblPos val="nextTo"/>
        <c:crossAx val="167454400"/>
        <c:crosses val="autoZero"/>
        <c:auto val="1"/>
        <c:lblAlgn val="ctr"/>
        <c:lblOffset val="100"/>
        <c:noMultiLvlLbl val="0"/>
      </c:catAx>
      <c:valAx>
        <c:axId val="167454400"/>
        <c:scaling>
          <c:orientation val="minMax"/>
        </c:scaling>
        <c:delete val="0"/>
        <c:axPos val="l"/>
        <c:majorGridlines/>
        <c:numFmt formatCode="General" sourceLinked="1"/>
        <c:majorTickMark val="out"/>
        <c:minorTickMark val="none"/>
        <c:tickLblPos val="nextTo"/>
        <c:crossAx val="142659072"/>
        <c:crosses val="autoZero"/>
        <c:crossBetween val="between"/>
      </c:valAx>
      <c:dTable>
        <c:showHorzBorder val="1"/>
        <c:showVertBorder val="1"/>
        <c:showOutline val="1"/>
        <c:showKeys val="1"/>
      </c:dTable>
    </c:plotArea>
    <c:legend>
      <c:legendPos val="r"/>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Начальный  уровень</c:v>
                </c:pt>
              </c:strCache>
            </c:strRef>
          </c:tx>
          <c:invertIfNegative val="0"/>
          <c:cat>
            <c:strRef>
              <c:f>Лист1!$A$2:$A$15</c:f>
              <c:strCache>
                <c:ptCount val="14"/>
                <c:pt idx="0">
                  <c:v>Ачинский</c:v>
                </c:pt>
                <c:pt idx="1">
                  <c:v>Бирилюсский</c:v>
                </c:pt>
                <c:pt idx="2">
                  <c:v>Большеулуйский</c:v>
                </c:pt>
                <c:pt idx="3">
                  <c:v>Боготольский</c:v>
                </c:pt>
                <c:pt idx="4">
                  <c:v>г. Ачинск</c:v>
                </c:pt>
                <c:pt idx="5">
                  <c:v>г. Боготол</c:v>
                </c:pt>
                <c:pt idx="6">
                  <c:v>г. Назарово</c:v>
                </c:pt>
                <c:pt idx="7">
                  <c:v>г. Шарыпово</c:v>
                </c:pt>
                <c:pt idx="8">
                  <c:v>Козульский</c:v>
                </c:pt>
                <c:pt idx="9">
                  <c:v>Назаровский</c:v>
                </c:pt>
                <c:pt idx="10">
                  <c:v>Новоселовский</c:v>
                </c:pt>
                <c:pt idx="11">
                  <c:v>Тюхтетский</c:v>
                </c:pt>
                <c:pt idx="12">
                  <c:v>Ужурский</c:v>
                </c:pt>
                <c:pt idx="13">
                  <c:v>Шарыповский</c:v>
                </c:pt>
              </c:strCache>
            </c:strRef>
          </c:cat>
          <c:val>
            <c:numRef>
              <c:f>Лист1!$B$2:$B$15</c:f>
              <c:numCache>
                <c:formatCode>General</c:formatCode>
                <c:ptCount val="14"/>
                <c:pt idx="0">
                  <c:v>14</c:v>
                </c:pt>
                <c:pt idx="1">
                  <c:v>0</c:v>
                </c:pt>
                <c:pt idx="2">
                  <c:v>10</c:v>
                </c:pt>
                <c:pt idx="3">
                  <c:v>18</c:v>
                </c:pt>
                <c:pt idx="4">
                  <c:v>27</c:v>
                </c:pt>
                <c:pt idx="5">
                  <c:v>31</c:v>
                </c:pt>
                <c:pt idx="6">
                  <c:v>33</c:v>
                </c:pt>
                <c:pt idx="7">
                  <c:v>13</c:v>
                </c:pt>
                <c:pt idx="8">
                  <c:v>50</c:v>
                </c:pt>
                <c:pt idx="9">
                  <c:v>27</c:v>
                </c:pt>
                <c:pt idx="10">
                  <c:v>20</c:v>
                </c:pt>
                <c:pt idx="11">
                  <c:v>0</c:v>
                </c:pt>
                <c:pt idx="12">
                  <c:v>18</c:v>
                </c:pt>
                <c:pt idx="13">
                  <c:v>22</c:v>
                </c:pt>
              </c:numCache>
            </c:numRef>
          </c:val>
        </c:ser>
        <c:ser>
          <c:idx val="1"/>
          <c:order val="1"/>
          <c:tx>
            <c:strRef>
              <c:f>Лист1!$C$1</c:f>
              <c:strCache>
                <c:ptCount val="1"/>
                <c:pt idx="0">
                  <c:v>Продвинутый  уровень</c:v>
                </c:pt>
              </c:strCache>
            </c:strRef>
          </c:tx>
          <c:invertIfNegative val="0"/>
          <c:cat>
            <c:strRef>
              <c:f>Лист1!$A$2:$A$15</c:f>
              <c:strCache>
                <c:ptCount val="14"/>
                <c:pt idx="0">
                  <c:v>Ачинский</c:v>
                </c:pt>
                <c:pt idx="1">
                  <c:v>Бирилюсский</c:v>
                </c:pt>
                <c:pt idx="2">
                  <c:v>Большеулуйский</c:v>
                </c:pt>
                <c:pt idx="3">
                  <c:v>Боготольский</c:v>
                </c:pt>
                <c:pt idx="4">
                  <c:v>г. Ачинск</c:v>
                </c:pt>
                <c:pt idx="5">
                  <c:v>г. Боготол</c:v>
                </c:pt>
                <c:pt idx="6">
                  <c:v>г. Назарово</c:v>
                </c:pt>
                <c:pt idx="7">
                  <c:v>г. Шарыпово</c:v>
                </c:pt>
                <c:pt idx="8">
                  <c:v>Козульский</c:v>
                </c:pt>
                <c:pt idx="9">
                  <c:v>Назаровский</c:v>
                </c:pt>
                <c:pt idx="10">
                  <c:v>Новоселовский</c:v>
                </c:pt>
                <c:pt idx="11">
                  <c:v>Тюхтетский</c:v>
                </c:pt>
                <c:pt idx="12">
                  <c:v>Ужурский</c:v>
                </c:pt>
                <c:pt idx="13">
                  <c:v>Шарыповский</c:v>
                </c:pt>
              </c:strCache>
            </c:strRef>
          </c:cat>
          <c:val>
            <c:numRef>
              <c:f>Лист1!$C$2:$C$15</c:f>
              <c:numCache>
                <c:formatCode>General</c:formatCode>
                <c:ptCount val="14"/>
                <c:pt idx="0">
                  <c:v>0</c:v>
                </c:pt>
                <c:pt idx="1">
                  <c:v>0</c:v>
                </c:pt>
                <c:pt idx="2">
                  <c:v>10</c:v>
                </c:pt>
                <c:pt idx="3">
                  <c:v>18</c:v>
                </c:pt>
                <c:pt idx="4">
                  <c:v>23</c:v>
                </c:pt>
                <c:pt idx="5">
                  <c:v>0</c:v>
                </c:pt>
                <c:pt idx="6">
                  <c:v>7</c:v>
                </c:pt>
                <c:pt idx="7">
                  <c:v>25</c:v>
                </c:pt>
                <c:pt idx="8">
                  <c:v>17</c:v>
                </c:pt>
                <c:pt idx="9">
                  <c:v>13</c:v>
                </c:pt>
                <c:pt idx="10">
                  <c:v>13</c:v>
                </c:pt>
                <c:pt idx="11">
                  <c:v>0</c:v>
                </c:pt>
                <c:pt idx="12">
                  <c:v>33</c:v>
                </c:pt>
                <c:pt idx="13">
                  <c:v>11</c:v>
                </c:pt>
              </c:numCache>
            </c:numRef>
          </c:val>
        </c:ser>
        <c:ser>
          <c:idx val="2"/>
          <c:order val="2"/>
          <c:tx>
            <c:strRef>
              <c:f>Лист1!$D$1</c:f>
              <c:strCache>
                <c:ptCount val="1"/>
                <c:pt idx="0">
                  <c:v>Высший уровень</c:v>
                </c:pt>
              </c:strCache>
            </c:strRef>
          </c:tx>
          <c:invertIfNegative val="0"/>
          <c:cat>
            <c:strRef>
              <c:f>Лист1!$A$2:$A$15</c:f>
              <c:strCache>
                <c:ptCount val="14"/>
                <c:pt idx="0">
                  <c:v>Ачинский</c:v>
                </c:pt>
                <c:pt idx="1">
                  <c:v>Бирилюсский</c:v>
                </c:pt>
                <c:pt idx="2">
                  <c:v>Большеулуйский</c:v>
                </c:pt>
                <c:pt idx="3">
                  <c:v>Боготольский</c:v>
                </c:pt>
                <c:pt idx="4">
                  <c:v>г. Ачинск</c:v>
                </c:pt>
                <c:pt idx="5">
                  <c:v>г. Боготол</c:v>
                </c:pt>
                <c:pt idx="6">
                  <c:v>г. Назарово</c:v>
                </c:pt>
                <c:pt idx="7">
                  <c:v>г. Шарыпово</c:v>
                </c:pt>
                <c:pt idx="8">
                  <c:v>Козульский</c:v>
                </c:pt>
                <c:pt idx="9">
                  <c:v>Назаровский</c:v>
                </c:pt>
                <c:pt idx="10">
                  <c:v>Новоселовский</c:v>
                </c:pt>
                <c:pt idx="11">
                  <c:v>Тюхтетский</c:v>
                </c:pt>
                <c:pt idx="12">
                  <c:v>Ужурский</c:v>
                </c:pt>
                <c:pt idx="13">
                  <c:v>Шарыповский</c:v>
                </c:pt>
              </c:strCache>
            </c:strRef>
          </c:cat>
          <c:val>
            <c:numRef>
              <c:f>Лист1!$D$2:$D$15</c:f>
              <c:numCache>
                <c:formatCode>General</c:formatCode>
                <c:ptCount val="14"/>
                <c:pt idx="0">
                  <c:v>14</c:v>
                </c:pt>
                <c:pt idx="1">
                  <c:v>0</c:v>
                </c:pt>
                <c:pt idx="2">
                  <c:v>0</c:v>
                </c:pt>
                <c:pt idx="3">
                  <c:v>0</c:v>
                </c:pt>
                <c:pt idx="4">
                  <c:v>10</c:v>
                </c:pt>
                <c:pt idx="5">
                  <c:v>0</c:v>
                </c:pt>
                <c:pt idx="6">
                  <c:v>4</c:v>
                </c:pt>
                <c:pt idx="7">
                  <c:v>0</c:v>
                </c:pt>
                <c:pt idx="8">
                  <c:v>0</c:v>
                </c:pt>
                <c:pt idx="9">
                  <c:v>7</c:v>
                </c:pt>
                <c:pt idx="10">
                  <c:v>0</c:v>
                </c:pt>
                <c:pt idx="11">
                  <c:v>0</c:v>
                </c:pt>
                <c:pt idx="12">
                  <c:v>12</c:v>
                </c:pt>
                <c:pt idx="13">
                  <c:v>11</c:v>
                </c:pt>
              </c:numCache>
            </c:numRef>
          </c:val>
        </c:ser>
        <c:dLbls>
          <c:showLegendKey val="0"/>
          <c:showVal val="0"/>
          <c:showCatName val="0"/>
          <c:showSerName val="0"/>
          <c:showPercent val="0"/>
          <c:showBubbleSize val="0"/>
        </c:dLbls>
        <c:gapWidth val="150"/>
        <c:overlap val="100"/>
        <c:axId val="114143744"/>
        <c:axId val="167456128"/>
      </c:barChart>
      <c:catAx>
        <c:axId val="114143744"/>
        <c:scaling>
          <c:orientation val="minMax"/>
        </c:scaling>
        <c:delete val="0"/>
        <c:axPos val="b"/>
        <c:numFmt formatCode="General" sourceLinked="1"/>
        <c:majorTickMark val="out"/>
        <c:minorTickMark val="none"/>
        <c:tickLblPos val="nextTo"/>
        <c:crossAx val="167456128"/>
        <c:crosses val="autoZero"/>
        <c:auto val="1"/>
        <c:lblAlgn val="ctr"/>
        <c:lblOffset val="100"/>
        <c:noMultiLvlLbl val="0"/>
      </c:catAx>
      <c:valAx>
        <c:axId val="167456128"/>
        <c:scaling>
          <c:orientation val="minMax"/>
        </c:scaling>
        <c:delete val="0"/>
        <c:axPos val="l"/>
        <c:majorGridlines/>
        <c:numFmt formatCode="General" sourceLinked="1"/>
        <c:majorTickMark val="out"/>
        <c:minorTickMark val="none"/>
        <c:tickLblPos val="nextTo"/>
        <c:crossAx val="114143744"/>
        <c:crosses val="autoZero"/>
        <c:crossBetween val="between"/>
      </c:valAx>
      <c:dTable>
        <c:showHorzBorder val="1"/>
        <c:showVertBorder val="1"/>
        <c:showOutline val="1"/>
        <c:showKeys val="1"/>
      </c:dTable>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283430480280873"/>
          <c:y val="4.4057617797775277E-2"/>
          <c:w val="0.46783771346763475"/>
          <c:h val="0.54430321209848764"/>
        </c:manualLayout>
      </c:layout>
      <c:barChart>
        <c:barDir val="col"/>
        <c:grouping val="stacked"/>
        <c:varyColors val="0"/>
        <c:ser>
          <c:idx val="0"/>
          <c:order val="0"/>
          <c:tx>
            <c:strRef>
              <c:f>Лист1!$B$1</c:f>
              <c:strCache>
                <c:ptCount val="1"/>
                <c:pt idx="0">
                  <c:v>Начальный  уровень</c:v>
                </c:pt>
              </c:strCache>
            </c:strRef>
          </c:tx>
          <c:invertIfNegative val="0"/>
          <c:cat>
            <c:strRef>
              <c:f>Лист1!$A$2:$A$9</c:f>
              <c:strCache>
                <c:ptCount val="8"/>
                <c:pt idx="0">
                  <c:v>г. Минусинск</c:v>
                </c:pt>
                <c:pt idx="1">
                  <c:v>Ермаковский</c:v>
                </c:pt>
                <c:pt idx="2">
                  <c:v>Идринский</c:v>
                </c:pt>
                <c:pt idx="3">
                  <c:v>Каратузский</c:v>
                </c:pt>
                <c:pt idx="4">
                  <c:v>Краснотуранский</c:v>
                </c:pt>
                <c:pt idx="5">
                  <c:v>Курагинский</c:v>
                </c:pt>
                <c:pt idx="6">
                  <c:v>Минусинский</c:v>
                </c:pt>
                <c:pt idx="7">
                  <c:v>Шушенский</c:v>
                </c:pt>
              </c:strCache>
            </c:strRef>
          </c:cat>
          <c:val>
            <c:numRef>
              <c:f>Лист1!$B$2:$B$9</c:f>
              <c:numCache>
                <c:formatCode>General</c:formatCode>
                <c:ptCount val="8"/>
                <c:pt idx="0">
                  <c:v>19</c:v>
                </c:pt>
                <c:pt idx="1">
                  <c:v>30</c:v>
                </c:pt>
                <c:pt idx="2">
                  <c:v>8</c:v>
                </c:pt>
                <c:pt idx="3">
                  <c:v>11</c:v>
                </c:pt>
                <c:pt idx="4">
                  <c:v>19</c:v>
                </c:pt>
                <c:pt idx="5">
                  <c:v>36</c:v>
                </c:pt>
                <c:pt idx="6">
                  <c:v>67</c:v>
                </c:pt>
                <c:pt idx="7">
                  <c:v>36</c:v>
                </c:pt>
              </c:numCache>
            </c:numRef>
          </c:val>
        </c:ser>
        <c:ser>
          <c:idx val="1"/>
          <c:order val="1"/>
          <c:tx>
            <c:strRef>
              <c:f>Лист1!$C$1</c:f>
              <c:strCache>
                <c:ptCount val="1"/>
                <c:pt idx="0">
                  <c:v>Продвинутый уровень</c:v>
                </c:pt>
              </c:strCache>
            </c:strRef>
          </c:tx>
          <c:invertIfNegative val="0"/>
          <c:cat>
            <c:strRef>
              <c:f>Лист1!$A$2:$A$9</c:f>
              <c:strCache>
                <c:ptCount val="8"/>
                <c:pt idx="0">
                  <c:v>г. Минусинск</c:v>
                </c:pt>
                <c:pt idx="1">
                  <c:v>Ермаковский</c:v>
                </c:pt>
                <c:pt idx="2">
                  <c:v>Идринский</c:v>
                </c:pt>
                <c:pt idx="3">
                  <c:v>Каратузский</c:v>
                </c:pt>
                <c:pt idx="4">
                  <c:v>Краснотуранский</c:v>
                </c:pt>
                <c:pt idx="5">
                  <c:v>Курагинский</c:v>
                </c:pt>
                <c:pt idx="6">
                  <c:v>Минусинский</c:v>
                </c:pt>
                <c:pt idx="7">
                  <c:v>Шушенский</c:v>
                </c:pt>
              </c:strCache>
            </c:strRef>
          </c:cat>
          <c:val>
            <c:numRef>
              <c:f>Лист1!$C$2:$C$9</c:f>
              <c:numCache>
                <c:formatCode>General</c:formatCode>
                <c:ptCount val="8"/>
                <c:pt idx="0">
                  <c:v>22</c:v>
                </c:pt>
                <c:pt idx="1">
                  <c:v>13</c:v>
                </c:pt>
                <c:pt idx="2">
                  <c:v>15</c:v>
                </c:pt>
                <c:pt idx="3">
                  <c:v>11</c:v>
                </c:pt>
                <c:pt idx="4">
                  <c:v>7</c:v>
                </c:pt>
                <c:pt idx="5">
                  <c:v>27</c:v>
                </c:pt>
                <c:pt idx="6">
                  <c:v>0</c:v>
                </c:pt>
                <c:pt idx="7">
                  <c:v>32</c:v>
                </c:pt>
              </c:numCache>
            </c:numRef>
          </c:val>
        </c:ser>
        <c:ser>
          <c:idx val="2"/>
          <c:order val="2"/>
          <c:tx>
            <c:strRef>
              <c:f>Лист1!$D$1</c:f>
              <c:strCache>
                <c:ptCount val="1"/>
                <c:pt idx="0">
                  <c:v>Высший уровень</c:v>
                </c:pt>
              </c:strCache>
            </c:strRef>
          </c:tx>
          <c:invertIfNegative val="0"/>
          <c:cat>
            <c:strRef>
              <c:f>Лист1!$A$2:$A$9</c:f>
              <c:strCache>
                <c:ptCount val="8"/>
                <c:pt idx="0">
                  <c:v>г. Минусинск</c:v>
                </c:pt>
                <c:pt idx="1">
                  <c:v>Ермаковский</c:v>
                </c:pt>
                <c:pt idx="2">
                  <c:v>Идринский</c:v>
                </c:pt>
                <c:pt idx="3">
                  <c:v>Каратузский</c:v>
                </c:pt>
                <c:pt idx="4">
                  <c:v>Краснотуранский</c:v>
                </c:pt>
                <c:pt idx="5">
                  <c:v>Курагинский</c:v>
                </c:pt>
                <c:pt idx="6">
                  <c:v>Минусинский</c:v>
                </c:pt>
                <c:pt idx="7">
                  <c:v>Шушенский</c:v>
                </c:pt>
              </c:strCache>
            </c:strRef>
          </c:cat>
          <c:val>
            <c:numRef>
              <c:f>Лист1!$D$2:$D$9</c:f>
              <c:numCache>
                <c:formatCode>General</c:formatCode>
                <c:ptCount val="8"/>
                <c:pt idx="0">
                  <c:v>3</c:v>
                </c:pt>
                <c:pt idx="1">
                  <c:v>4</c:v>
                </c:pt>
                <c:pt idx="2">
                  <c:v>0</c:v>
                </c:pt>
                <c:pt idx="3">
                  <c:v>0</c:v>
                </c:pt>
                <c:pt idx="4">
                  <c:v>11</c:v>
                </c:pt>
                <c:pt idx="5">
                  <c:v>0</c:v>
                </c:pt>
                <c:pt idx="6">
                  <c:v>0</c:v>
                </c:pt>
                <c:pt idx="7">
                  <c:v>0</c:v>
                </c:pt>
              </c:numCache>
            </c:numRef>
          </c:val>
        </c:ser>
        <c:dLbls>
          <c:showLegendKey val="0"/>
          <c:showVal val="0"/>
          <c:showCatName val="0"/>
          <c:showSerName val="0"/>
          <c:showPercent val="0"/>
          <c:showBubbleSize val="0"/>
        </c:dLbls>
        <c:gapWidth val="150"/>
        <c:overlap val="100"/>
        <c:axId val="167814656"/>
        <c:axId val="167457856"/>
      </c:barChart>
      <c:catAx>
        <c:axId val="167814656"/>
        <c:scaling>
          <c:orientation val="minMax"/>
        </c:scaling>
        <c:delete val="0"/>
        <c:axPos val="b"/>
        <c:numFmt formatCode="General" sourceLinked="1"/>
        <c:majorTickMark val="out"/>
        <c:minorTickMark val="none"/>
        <c:tickLblPos val="nextTo"/>
        <c:crossAx val="167457856"/>
        <c:crosses val="autoZero"/>
        <c:auto val="1"/>
        <c:lblAlgn val="ctr"/>
        <c:lblOffset val="100"/>
        <c:noMultiLvlLbl val="0"/>
      </c:catAx>
      <c:valAx>
        <c:axId val="167457856"/>
        <c:scaling>
          <c:orientation val="minMax"/>
        </c:scaling>
        <c:delete val="0"/>
        <c:axPos val="l"/>
        <c:majorGridlines/>
        <c:numFmt formatCode="General" sourceLinked="1"/>
        <c:majorTickMark val="out"/>
        <c:minorTickMark val="none"/>
        <c:tickLblPos val="nextTo"/>
        <c:crossAx val="167814656"/>
        <c:crosses val="autoZero"/>
        <c:crossBetween val="between"/>
      </c:valAx>
      <c:dTable>
        <c:showHorzBorder val="1"/>
        <c:showVertBorder val="1"/>
        <c:showOutline val="1"/>
        <c:showKeys val="1"/>
      </c:dTable>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Всего заявок</c:v>
                </c:pt>
              </c:strCache>
            </c:strRef>
          </c:tx>
          <c:invertIfNegative val="0"/>
          <c:cat>
            <c:numRef>
              <c:f>Лист1!$A$2:$A$3</c:f>
              <c:numCache>
                <c:formatCode>General</c:formatCode>
                <c:ptCount val="2"/>
                <c:pt idx="0">
                  <c:v>2019</c:v>
                </c:pt>
                <c:pt idx="1">
                  <c:v>2020</c:v>
                </c:pt>
              </c:numCache>
            </c:numRef>
          </c:cat>
          <c:val>
            <c:numRef>
              <c:f>Лист1!$B$2:$B$3</c:f>
              <c:numCache>
                <c:formatCode>General</c:formatCode>
                <c:ptCount val="2"/>
                <c:pt idx="0">
                  <c:v>1056</c:v>
                </c:pt>
                <c:pt idx="1">
                  <c:v>1212</c:v>
                </c:pt>
              </c:numCache>
            </c:numRef>
          </c:val>
        </c:ser>
        <c:ser>
          <c:idx val="1"/>
          <c:order val="1"/>
          <c:tx>
            <c:strRef>
              <c:f>Лист1!$C$1</c:f>
              <c:strCache>
                <c:ptCount val="1"/>
                <c:pt idx="0">
                  <c:v>Прошли техническую экспертизу</c:v>
                </c:pt>
              </c:strCache>
            </c:strRef>
          </c:tx>
          <c:invertIfNegative val="0"/>
          <c:cat>
            <c:numRef>
              <c:f>Лист1!$A$2:$A$3</c:f>
              <c:numCache>
                <c:formatCode>General</c:formatCode>
                <c:ptCount val="2"/>
                <c:pt idx="0">
                  <c:v>2019</c:v>
                </c:pt>
                <c:pt idx="1">
                  <c:v>2020</c:v>
                </c:pt>
              </c:numCache>
            </c:numRef>
          </c:cat>
          <c:val>
            <c:numRef>
              <c:f>Лист1!$C$2:$C$3</c:f>
              <c:numCache>
                <c:formatCode>General</c:formatCode>
                <c:ptCount val="2"/>
                <c:pt idx="0">
                  <c:v>800</c:v>
                </c:pt>
                <c:pt idx="1">
                  <c:v>1056</c:v>
                </c:pt>
              </c:numCache>
            </c:numRef>
          </c:val>
        </c:ser>
        <c:ser>
          <c:idx val="2"/>
          <c:order val="2"/>
          <c:tx>
            <c:strRef>
              <c:f>Лист1!$D$1</c:f>
              <c:strCache>
                <c:ptCount val="1"/>
                <c:pt idx="0">
                  <c:v>Не прошли техническую экспертизу</c:v>
                </c:pt>
              </c:strCache>
            </c:strRef>
          </c:tx>
          <c:invertIfNegative val="0"/>
          <c:cat>
            <c:numRef>
              <c:f>Лист1!$A$2:$A$3</c:f>
              <c:numCache>
                <c:formatCode>General</c:formatCode>
                <c:ptCount val="2"/>
                <c:pt idx="0">
                  <c:v>2019</c:v>
                </c:pt>
                <c:pt idx="1">
                  <c:v>2020</c:v>
                </c:pt>
              </c:numCache>
            </c:numRef>
          </c:cat>
          <c:val>
            <c:numRef>
              <c:f>Лист1!$D$2:$D$3</c:f>
              <c:numCache>
                <c:formatCode>General</c:formatCode>
                <c:ptCount val="2"/>
                <c:pt idx="0">
                  <c:v>200</c:v>
                </c:pt>
                <c:pt idx="1">
                  <c:v>156</c:v>
                </c:pt>
              </c:numCache>
            </c:numRef>
          </c:val>
        </c:ser>
        <c:dLbls>
          <c:dLblPos val="ctr"/>
          <c:showLegendKey val="0"/>
          <c:showVal val="1"/>
          <c:showCatName val="0"/>
          <c:showSerName val="0"/>
          <c:showPercent val="0"/>
          <c:showBubbleSize val="0"/>
        </c:dLbls>
        <c:gapWidth val="150"/>
        <c:overlap val="100"/>
        <c:axId val="114145280"/>
        <c:axId val="114209280"/>
      </c:barChart>
      <c:catAx>
        <c:axId val="114145280"/>
        <c:scaling>
          <c:orientation val="minMax"/>
        </c:scaling>
        <c:delete val="0"/>
        <c:axPos val="b"/>
        <c:numFmt formatCode="General" sourceLinked="1"/>
        <c:majorTickMark val="out"/>
        <c:minorTickMark val="none"/>
        <c:tickLblPos val="nextTo"/>
        <c:crossAx val="114209280"/>
        <c:crosses val="autoZero"/>
        <c:auto val="1"/>
        <c:lblAlgn val="ctr"/>
        <c:lblOffset val="100"/>
        <c:noMultiLvlLbl val="0"/>
      </c:catAx>
      <c:valAx>
        <c:axId val="114209280"/>
        <c:scaling>
          <c:orientation val="minMax"/>
        </c:scaling>
        <c:delete val="0"/>
        <c:axPos val="l"/>
        <c:majorGridlines/>
        <c:numFmt formatCode="General" sourceLinked="1"/>
        <c:majorTickMark val="out"/>
        <c:minorTickMark val="none"/>
        <c:tickLblPos val="nextTo"/>
        <c:crossAx val="11414528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ru-RU" sz="1200">
                <a:latin typeface="Times New Roman" pitchFamily="18" charset="0"/>
                <a:cs typeface="Times New Roman" pitchFamily="18" charset="0"/>
              </a:rPr>
              <a:t>Доля типов образовательных практик, включенных в Атлас по итогам содержательной экспертизы</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Доля типов образовательных практик, включенных в Атлас</c:v>
                </c:pt>
              </c:strCache>
            </c:strRef>
          </c:tx>
          <c:dLbls>
            <c:dLblPos val="ctr"/>
            <c:showLegendKey val="0"/>
            <c:showVal val="1"/>
            <c:showCatName val="0"/>
            <c:showSerName val="0"/>
            <c:showPercent val="0"/>
            <c:showBubbleSize val="0"/>
            <c:showLeaderLines val="1"/>
          </c:dLbls>
          <c:cat>
            <c:strRef>
              <c:f>Лист1!$A$2:$A$4</c:f>
              <c:strCache>
                <c:ptCount val="3"/>
                <c:pt idx="0">
                  <c:v>Педагогический тип</c:v>
                </c:pt>
                <c:pt idx="1">
                  <c:v>Методический тип</c:v>
                </c:pt>
                <c:pt idx="2">
                  <c:v>Управленческий тип</c:v>
                </c:pt>
              </c:strCache>
            </c:strRef>
          </c:cat>
          <c:val>
            <c:numRef>
              <c:f>Лист1!$B$2:$B$4</c:f>
              <c:numCache>
                <c:formatCode>0%</c:formatCode>
                <c:ptCount val="3"/>
                <c:pt idx="0">
                  <c:v>0.72</c:v>
                </c:pt>
                <c:pt idx="1">
                  <c:v>0.12</c:v>
                </c:pt>
                <c:pt idx="2">
                  <c:v>0.17</c:v>
                </c:pt>
              </c:numCache>
            </c:numRef>
          </c:val>
        </c:ser>
        <c:dLbls>
          <c:dLblPos val="ctr"/>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Прошли на содержательную экспертизу</c:v>
                </c:pt>
              </c:strCache>
            </c:strRef>
          </c:tx>
          <c:invertIfNegative val="0"/>
          <c:cat>
            <c:numRef>
              <c:f>Лист1!$A$2:$A$3</c:f>
              <c:numCache>
                <c:formatCode>General</c:formatCode>
                <c:ptCount val="2"/>
                <c:pt idx="0">
                  <c:v>2019</c:v>
                </c:pt>
                <c:pt idx="1">
                  <c:v>2020</c:v>
                </c:pt>
              </c:numCache>
            </c:numRef>
          </c:cat>
          <c:val>
            <c:numRef>
              <c:f>Лист1!$B$2:$B$3</c:f>
              <c:numCache>
                <c:formatCode>General</c:formatCode>
                <c:ptCount val="2"/>
                <c:pt idx="0">
                  <c:v>809</c:v>
                </c:pt>
                <c:pt idx="1">
                  <c:v>1056</c:v>
                </c:pt>
              </c:numCache>
            </c:numRef>
          </c:val>
        </c:ser>
        <c:ser>
          <c:idx val="1"/>
          <c:order val="1"/>
          <c:tx>
            <c:strRef>
              <c:f>Лист1!$C$1</c:f>
              <c:strCache>
                <c:ptCount val="1"/>
                <c:pt idx="0">
                  <c:v>Включены в Атлас</c:v>
                </c:pt>
              </c:strCache>
            </c:strRef>
          </c:tx>
          <c:invertIfNegative val="0"/>
          <c:cat>
            <c:numRef>
              <c:f>Лист1!$A$2:$A$3</c:f>
              <c:numCache>
                <c:formatCode>General</c:formatCode>
                <c:ptCount val="2"/>
                <c:pt idx="0">
                  <c:v>2019</c:v>
                </c:pt>
                <c:pt idx="1">
                  <c:v>2020</c:v>
                </c:pt>
              </c:numCache>
            </c:numRef>
          </c:cat>
          <c:val>
            <c:numRef>
              <c:f>Лист1!$C$2:$C$3</c:f>
              <c:numCache>
                <c:formatCode>General</c:formatCode>
                <c:ptCount val="2"/>
                <c:pt idx="0">
                  <c:v>462</c:v>
                </c:pt>
                <c:pt idx="1">
                  <c:v>516</c:v>
                </c:pt>
              </c:numCache>
            </c:numRef>
          </c:val>
        </c:ser>
        <c:dLbls>
          <c:showLegendKey val="0"/>
          <c:showVal val="0"/>
          <c:showCatName val="0"/>
          <c:showSerName val="0"/>
          <c:showPercent val="0"/>
          <c:showBubbleSize val="0"/>
        </c:dLbls>
        <c:gapWidth val="150"/>
        <c:shape val="box"/>
        <c:axId val="114143232"/>
        <c:axId val="114212160"/>
        <c:axId val="0"/>
      </c:bar3DChart>
      <c:catAx>
        <c:axId val="114143232"/>
        <c:scaling>
          <c:orientation val="minMax"/>
        </c:scaling>
        <c:delete val="0"/>
        <c:axPos val="b"/>
        <c:numFmt formatCode="General" sourceLinked="1"/>
        <c:majorTickMark val="out"/>
        <c:minorTickMark val="none"/>
        <c:tickLblPos val="nextTo"/>
        <c:crossAx val="114212160"/>
        <c:crosses val="autoZero"/>
        <c:auto val="1"/>
        <c:lblAlgn val="ctr"/>
        <c:lblOffset val="100"/>
        <c:noMultiLvlLbl val="0"/>
      </c:catAx>
      <c:valAx>
        <c:axId val="114212160"/>
        <c:scaling>
          <c:orientation val="minMax"/>
        </c:scaling>
        <c:delete val="0"/>
        <c:axPos val="l"/>
        <c:majorGridlines/>
        <c:numFmt formatCode="General" sourceLinked="1"/>
        <c:majorTickMark val="out"/>
        <c:minorTickMark val="none"/>
        <c:tickLblPos val="nextTo"/>
        <c:crossAx val="114143232"/>
        <c:crosses val="autoZero"/>
        <c:crossBetween val="between"/>
      </c:valAx>
      <c:dTable>
        <c:showHorzBorder val="1"/>
        <c:showVertBorder val="1"/>
        <c:showOutline val="1"/>
        <c:showKeys val="0"/>
      </c:dTable>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ru-RU" sz="1400"/>
              <a:t>Доля установленных уровней от включенных в Атлас</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Доля установленных уровней от включенных в Атлас</c:v>
                </c:pt>
              </c:strCache>
            </c:strRef>
          </c:tx>
          <c:dLbls>
            <c:dLblPos val="ctr"/>
            <c:showLegendKey val="0"/>
            <c:showVal val="1"/>
            <c:showCatName val="0"/>
            <c:showSerName val="0"/>
            <c:showPercent val="0"/>
            <c:showBubbleSize val="0"/>
            <c:showLeaderLines val="1"/>
          </c:dLbls>
          <c:cat>
            <c:strRef>
              <c:f>Лист1!$A$2:$A$4</c:f>
              <c:strCache>
                <c:ptCount val="3"/>
                <c:pt idx="0">
                  <c:v>Начальный уровень</c:v>
                </c:pt>
                <c:pt idx="1">
                  <c:v>Продвинутый уровень</c:v>
                </c:pt>
                <c:pt idx="2">
                  <c:v>Высший уровень</c:v>
                </c:pt>
              </c:strCache>
            </c:strRef>
          </c:cat>
          <c:val>
            <c:numRef>
              <c:f>Лист1!$B$2:$B$4</c:f>
              <c:numCache>
                <c:formatCode>0%</c:formatCode>
                <c:ptCount val="3"/>
                <c:pt idx="0">
                  <c:v>0.51</c:v>
                </c:pt>
                <c:pt idx="1">
                  <c:v>0.4</c:v>
                </c:pt>
                <c:pt idx="2">
                  <c:v>0.09</c:v>
                </c:pt>
              </c:numCache>
            </c:numRef>
          </c:val>
        </c:ser>
        <c:dLbls>
          <c:dLblPos val="ctr"/>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Доля практик,</a:t>
            </a:r>
            <a:r>
              <a:rPr lang="ru-RU" sz="1400" baseline="0"/>
              <a:t> согласно итогам региональной технической экспертизы</a:t>
            </a:r>
            <a:endParaRPr lang="ru-RU" sz="1400"/>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Практики,  рекомендованные ММС в Атлас</c:v>
                </c:pt>
              </c:strCache>
            </c:strRef>
          </c:tx>
          <c:invertIfNegative val="0"/>
          <c:cat>
            <c:strRef>
              <c:f>Лист1!$A$2:$A$3</c:f>
              <c:strCache>
                <c:ptCount val="2"/>
                <c:pt idx="0">
                  <c:v>Прошли техническую экспертизу</c:v>
                </c:pt>
                <c:pt idx="1">
                  <c:v>Не прошли техническую экспертизу</c:v>
                </c:pt>
              </c:strCache>
            </c:strRef>
          </c:cat>
          <c:val>
            <c:numRef>
              <c:f>Лист1!$B$2:$B$3</c:f>
              <c:numCache>
                <c:formatCode>0%</c:formatCode>
                <c:ptCount val="2"/>
                <c:pt idx="0">
                  <c:v>0.91</c:v>
                </c:pt>
                <c:pt idx="1">
                  <c:v>0.09</c:v>
                </c:pt>
              </c:numCache>
            </c:numRef>
          </c:val>
        </c:ser>
        <c:dLbls>
          <c:showLegendKey val="0"/>
          <c:showVal val="1"/>
          <c:showCatName val="0"/>
          <c:showSerName val="0"/>
          <c:showPercent val="0"/>
          <c:showBubbleSize val="0"/>
        </c:dLbls>
        <c:gapWidth val="150"/>
        <c:shape val="cylinder"/>
        <c:axId val="114146304"/>
        <c:axId val="142395648"/>
        <c:axId val="0"/>
      </c:bar3DChart>
      <c:catAx>
        <c:axId val="114146304"/>
        <c:scaling>
          <c:orientation val="minMax"/>
        </c:scaling>
        <c:delete val="0"/>
        <c:axPos val="b"/>
        <c:numFmt formatCode="General" sourceLinked="1"/>
        <c:majorTickMark val="out"/>
        <c:minorTickMark val="none"/>
        <c:tickLblPos val="nextTo"/>
        <c:crossAx val="142395648"/>
        <c:crosses val="autoZero"/>
        <c:auto val="1"/>
        <c:lblAlgn val="ctr"/>
        <c:lblOffset val="100"/>
        <c:noMultiLvlLbl val="0"/>
      </c:catAx>
      <c:valAx>
        <c:axId val="142395648"/>
        <c:scaling>
          <c:orientation val="minMax"/>
        </c:scaling>
        <c:delete val="0"/>
        <c:axPos val="l"/>
        <c:majorGridlines/>
        <c:numFmt formatCode="0%" sourceLinked="1"/>
        <c:majorTickMark val="out"/>
        <c:minorTickMark val="none"/>
        <c:tickLblPos val="nextTo"/>
        <c:crossAx val="114146304"/>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ru-RU" sz="1400"/>
              <a:t>Доля практик,</a:t>
            </a:r>
            <a:r>
              <a:rPr lang="ru-RU" sz="1400" baseline="0"/>
              <a:t> прошедших</a:t>
            </a:r>
            <a:r>
              <a:rPr lang="ru-RU" sz="1400"/>
              <a:t>  региональную содержательную экспертизу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Качество рекомендованных ММС практик по итогам региональной содержательной эксспертизы</c:v>
                </c:pt>
              </c:strCache>
            </c:strRef>
          </c:tx>
          <c:explosion val="25"/>
          <c:dLbls>
            <c:dLblPos val="ctr"/>
            <c:showLegendKey val="0"/>
            <c:showVal val="1"/>
            <c:showCatName val="0"/>
            <c:showSerName val="0"/>
            <c:showPercent val="0"/>
            <c:showBubbleSize val="0"/>
            <c:showLeaderLines val="1"/>
          </c:dLbls>
          <c:cat>
            <c:strRef>
              <c:f>Лист1!$A$2:$A$5</c:f>
              <c:strCache>
                <c:ptCount val="4"/>
                <c:pt idx="0">
                  <c:v>Не включены в Атлас</c:v>
                </c:pt>
                <c:pt idx="1">
                  <c:v>Начальный уровень</c:v>
                </c:pt>
                <c:pt idx="2">
                  <c:v>Продвинутый уровень</c:v>
                </c:pt>
                <c:pt idx="3">
                  <c:v>Высший уровень</c:v>
                </c:pt>
              </c:strCache>
            </c:strRef>
          </c:cat>
          <c:val>
            <c:numRef>
              <c:f>Лист1!$B$2:$B$5</c:f>
              <c:numCache>
                <c:formatCode>0%</c:formatCode>
                <c:ptCount val="4"/>
                <c:pt idx="0">
                  <c:v>0.45</c:v>
                </c:pt>
                <c:pt idx="1">
                  <c:v>0.25</c:v>
                </c:pt>
                <c:pt idx="2">
                  <c:v>0.19</c:v>
                </c:pt>
                <c:pt idx="3">
                  <c:v>0.04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Динамика по количеству</a:t>
            </a:r>
            <a:r>
              <a:rPr lang="ru-RU" sz="1200" baseline="0"/>
              <a:t> заявленных практик</a:t>
            </a:r>
            <a:endParaRPr lang="ru-RU" sz="12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2018</c:v>
                </c:pt>
              </c:strCache>
            </c:strRef>
          </c:tx>
          <c:invertIfNegative val="0"/>
          <c:cat>
            <c:strRef>
              <c:f>Лист1!$A$2:$A$13</c:f>
              <c:strCache>
                <c:ptCount val="12"/>
                <c:pt idx="0">
                  <c:v>Богучанский </c:v>
                </c:pt>
                <c:pt idx="1">
                  <c:v>г. Енисейск</c:v>
                </c:pt>
                <c:pt idx="2">
                  <c:v>г. Норильск</c:v>
                </c:pt>
                <c:pt idx="3">
                  <c:v>Енисейский</c:v>
                </c:pt>
                <c:pt idx="4">
                  <c:v>Казачинский</c:v>
                </c:pt>
                <c:pt idx="5">
                  <c:v>Кежемский</c:v>
                </c:pt>
                <c:pt idx="6">
                  <c:v>Мотыгинский</c:v>
                </c:pt>
                <c:pt idx="7">
                  <c:v>Пировский</c:v>
                </c:pt>
                <c:pt idx="8">
                  <c:v>Северо-Енисейский</c:v>
                </c:pt>
                <c:pt idx="9">
                  <c:v>Таймырский ДНМР</c:v>
                </c:pt>
                <c:pt idx="10">
                  <c:v>Туруханский</c:v>
                </c:pt>
                <c:pt idx="11">
                  <c:v>Эвенкийский</c:v>
                </c:pt>
              </c:strCache>
            </c:strRef>
          </c:cat>
          <c:val>
            <c:numRef>
              <c:f>Лист1!$B$2:$B$13</c:f>
              <c:numCache>
                <c:formatCode>General</c:formatCode>
                <c:ptCount val="12"/>
                <c:pt idx="0">
                  <c:v>16</c:v>
                </c:pt>
                <c:pt idx="1">
                  <c:v>18</c:v>
                </c:pt>
                <c:pt idx="2">
                  <c:v>44</c:v>
                </c:pt>
                <c:pt idx="3">
                  <c:v>11</c:v>
                </c:pt>
                <c:pt idx="4">
                  <c:v>16</c:v>
                </c:pt>
                <c:pt idx="5">
                  <c:v>21</c:v>
                </c:pt>
                <c:pt idx="6">
                  <c:v>5</c:v>
                </c:pt>
                <c:pt idx="7">
                  <c:v>3</c:v>
                </c:pt>
                <c:pt idx="8">
                  <c:v>3</c:v>
                </c:pt>
                <c:pt idx="9">
                  <c:v>2</c:v>
                </c:pt>
                <c:pt idx="10">
                  <c:v>5</c:v>
                </c:pt>
                <c:pt idx="11">
                  <c:v>5</c:v>
                </c:pt>
              </c:numCache>
            </c:numRef>
          </c:val>
        </c:ser>
        <c:ser>
          <c:idx val="1"/>
          <c:order val="1"/>
          <c:tx>
            <c:strRef>
              <c:f>Лист1!$C$1</c:f>
              <c:strCache>
                <c:ptCount val="1"/>
                <c:pt idx="0">
                  <c:v>2019</c:v>
                </c:pt>
              </c:strCache>
            </c:strRef>
          </c:tx>
          <c:invertIfNegative val="0"/>
          <c:cat>
            <c:strRef>
              <c:f>Лист1!$A$2:$A$13</c:f>
              <c:strCache>
                <c:ptCount val="12"/>
                <c:pt idx="0">
                  <c:v>Богучанский </c:v>
                </c:pt>
                <c:pt idx="1">
                  <c:v>г. Енисейск</c:v>
                </c:pt>
                <c:pt idx="2">
                  <c:v>г. Норильск</c:v>
                </c:pt>
                <c:pt idx="3">
                  <c:v>Енисейский</c:v>
                </c:pt>
                <c:pt idx="4">
                  <c:v>Казачинский</c:v>
                </c:pt>
                <c:pt idx="5">
                  <c:v>Кежемский</c:v>
                </c:pt>
                <c:pt idx="6">
                  <c:v>Мотыгинский</c:v>
                </c:pt>
                <c:pt idx="7">
                  <c:v>Пировский</c:v>
                </c:pt>
                <c:pt idx="8">
                  <c:v>Северо-Енисейский</c:v>
                </c:pt>
                <c:pt idx="9">
                  <c:v>Таймырский ДНМР</c:v>
                </c:pt>
                <c:pt idx="10">
                  <c:v>Туруханский</c:v>
                </c:pt>
                <c:pt idx="11">
                  <c:v>Эвенкийский</c:v>
                </c:pt>
              </c:strCache>
            </c:strRef>
          </c:cat>
          <c:val>
            <c:numRef>
              <c:f>Лист1!$C$2:$C$13</c:f>
              <c:numCache>
                <c:formatCode>General</c:formatCode>
                <c:ptCount val="12"/>
                <c:pt idx="0">
                  <c:v>0</c:v>
                </c:pt>
                <c:pt idx="1">
                  <c:v>12</c:v>
                </c:pt>
                <c:pt idx="2">
                  <c:v>96</c:v>
                </c:pt>
                <c:pt idx="3">
                  <c:v>14</c:v>
                </c:pt>
                <c:pt idx="4">
                  <c:v>23</c:v>
                </c:pt>
                <c:pt idx="5">
                  <c:v>14</c:v>
                </c:pt>
                <c:pt idx="6">
                  <c:v>6</c:v>
                </c:pt>
                <c:pt idx="7">
                  <c:v>5</c:v>
                </c:pt>
                <c:pt idx="8">
                  <c:v>6</c:v>
                </c:pt>
                <c:pt idx="9">
                  <c:v>9</c:v>
                </c:pt>
                <c:pt idx="10">
                  <c:v>0</c:v>
                </c:pt>
                <c:pt idx="11">
                  <c:v>1</c:v>
                </c:pt>
              </c:numCache>
            </c:numRef>
          </c:val>
        </c:ser>
        <c:ser>
          <c:idx val="2"/>
          <c:order val="2"/>
          <c:tx>
            <c:strRef>
              <c:f>Лист1!$D$1</c:f>
              <c:strCache>
                <c:ptCount val="1"/>
                <c:pt idx="0">
                  <c:v>2020</c:v>
                </c:pt>
              </c:strCache>
            </c:strRef>
          </c:tx>
          <c:invertIfNegative val="0"/>
          <c:cat>
            <c:strRef>
              <c:f>Лист1!$A$2:$A$13</c:f>
              <c:strCache>
                <c:ptCount val="12"/>
                <c:pt idx="0">
                  <c:v>Богучанский </c:v>
                </c:pt>
                <c:pt idx="1">
                  <c:v>г. Енисейск</c:v>
                </c:pt>
                <c:pt idx="2">
                  <c:v>г. Норильск</c:v>
                </c:pt>
                <c:pt idx="3">
                  <c:v>Енисейский</c:v>
                </c:pt>
                <c:pt idx="4">
                  <c:v>Казачинский</c:v>
                </c:pt>
                <c:pt idx="5">
                  <c:v>Кежемский</c:v>
                </c:pt>
                <c:pt idx="6">
                  <c:v>Мотыгинский</c:v>
                </c:pt>
                <c:pt idx="7">
                  <c:v>Пировский</c:v>
                </c:pt>
                <c:pt idx="8">
                  <c:v>Северо-Енисейский</c:v>
                </c:pt>
                <c:pt idx="9">
                  <c:v>Таймырский ДНМР</c:v>
                </c:pt>
                <c:pt idx="10">
                  <c:v>Туруханский</c:v>
                </c:pt>
                <c:pt idx="11">
                  <c:v>Эвенкийский</c:v>
                </c:pt>
              </c:strCache>
            </c:strRef>
          </c:cat>
          <c:val>
            <c:numRef>
              <c:f>Лист1!$D$2:$D$13</c:f>
              <c:numCache>
                <c:formatCode>General</c:formatCode>
                <c:ptCount val="12"/>
                <c:pt idx="0">
                  <c:v>14</c:v>
                </c:pt>
                <c:pt idx="1">
                  <c:v>17</c:v>
                </c:pt>
                <c:pt idx="2">
                  <c:v>56</c:v>
                </c:pt>
                <c:pt idx="3">
                  <c:v>12</c:v>
                </c:pt>
                <c:pt idx="4">
                  <c:v>6</c:v>
                </c:pt>
                <c:pt idx="5">
                  <c:v>11</c:v>
                </c:pt>
                <c:pt idx="6">
                  <c:v>3</c:v>
                </c:pt>
                <c:pt idx="7">
                  <c:v>3</c:v>
                </c:pt>
                <c:pt idx="8">
                  <c:v>36</c:v>
                </c:pt>
                <c:pt idx="9">
                  <c:v>3</c:v>
                </c:pt>
                <c:pt idx="10">
                  <c:v>5</c:v>
                </c:pt>
                <c:pt idx="11">
                  <c:v>3</c:v>
                </c:pt>
              </c:numCache>
            </c:numRef>
          </c:val>
        </c:ser>
        <c:dLbls>
          <c:showLegendKey val="0"/>
          <c:showVal val="1"/>
          <c:showCatName val="0"/>
          <c:showSerName val="0"/>
          <c:showPercent val="0"/>
          <c:showBubbleSize val="0"/>
        </c:dLbls>
        <c:gapWidth val="150"/>
        <c:shape val="box"/>
        <c:axId val="131819008"/>
        <c:axId val="142399104"/>
        <c:axId val="0"/>
      </c:bar3DChart>
      <c:catAx>
        <c:axId val="131819008"/>
        <c:scaling>
          <c:orientation val="minMax"/>
        </c:scaling>
        <c:delete val="0"/>
        <c:axPos val="b"/>
        <c:majorTickMark val="out"/>
        <c:minorTickMark val="none"/>
        <c:tickLblPos val="nextTo"/>
        <c:crossAx val="142399104"/>
        <c:crosses val="autoZero"/>
        <c:auto val="1"/>
        <c:lblAlgn val="ctr"/>
        <c:lblOffset val="100"/>
        <c:noMultiLvlLbl val="0"/>
      </c:catAx>
      <c:valAx>
        <c:axId val="142399104"/>
        <c:scaling>
          <c:orientation val="minMax"/>
        </c:scaling>
        <c:delete val="0"/>
        <c:axPos val="l"/>
        <c:majorGridlines/>
        <c:numFmt formatCode="General" sourceLinked="1"/>
        <c:majorTickMark val="out"/>
        <c:minorTickMark val="none"/>
        <c:tickLblPos val="nextTo"/>
        <c:crossAx val="1318190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29965-D581-468A-A5E8-CE80A38A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21657</Words>
  <Characters>123445</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Gorbenko</cp:lastModifiedBy>
  <cp:revision>3</cp:revision>
  <dcterms:created xsi:type="dcterms:W3CDTF">2020-12-16T07:28:00Z</dcterms:created>
  <dcterms:modified xsi:type="dcterms:W3CDTF">2020-12-16T07:28:00Z</dcterms:modified>
</cp:coreProperties>
</file>