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4C" w:rsidRDefault="008570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704C" w:rsidRDefault="0085704C">
      <w:pPr>
        <w:pStyle w:val="ConsPlusNormal"/>
        <w:jc w:val="both"/>
        <w:outlineLvl w:val="0"/>
      </w:pPr>
    </w:p>
    <w:p w:rsidR="0085704C" w:rsidRDefault="0085704C">
      <w:pPr>
        <w:pStyle w:val="ConsPlusNormal"/>
        <w:outlineLvl w:val="0"/>
      </w:pPr>
      <w:r>
        <w:t>Зарегистрировано в Минюсте России 2 декабря 2013 г. N 30530</w:t>
      </w:r>
    </w:p>
    <w:p w:rsidR="0085704C" w:rsidRDefault="00857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04C" w:rsidRDefault="0085704C">
      <w:pPr>
        <w:pStyle w:val="ConsPlusNormal"/>
      </w:pPr>
    </w:p>
    <w:p w:rsidR="0085704C" w:rsidRDefault="0085704C">
      <w:pPr>
        <w:pStyle w:val="ConsPlusTitle"/>
        <w:jc w:val="center"/>
      </w:pPr>
      <w:r>
        <w:t>МИНИСТЕРСТВО СПОРТА РОССИЙСКОЙ ФЕДЕРАЦИИ</w:t>
      </w:r>
    </w:p>
    <w:p w:rsidR="0085704C" w:rsidRDefault="0085704C">
      <w:pPr>
        <w:pStyle w:val="ConsPlusTitle"/>
        <w:jc w:val="center"/>
      </w:pPr>
    </w:p>
    <w:p w:rsidR="0085704C" w:rsidRDefault="0085704C">
      <w:pPr>
        <w:pStyle w:val="ConsPlusTitle"/>
        <w:jc w:val="center"/>
      </w:pPr>
      <w:r>
        <w:t>ПРИКАЗ</w:t>
      </w:r>
    </w:p>
    <w:p w:rsidR="0085704C" w:rsidRDefault="0085704C">
      <w:pPr>
        <w:pStyle w:val="ConsPlusTitle"/>
        <w:jc w:val="center"/>
      </w:pPr>
      <w:r>
        <w:t>от 12 сентября 2013 г. N 730</w:t>
      </w:r>
    </w:p>
    <w:p w:rsidR="0085704C" w:rsidRDefault="0085704C">
      <w:pPr>
        <w:pStyle w:val="ConsPlusTitle"/>
        <w:jc w:val="center"/>
      </w:pPr>
    </w:p>
    <w:p w:rsidR="0085704C" w:rsidRDefault="0085704C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85704C" w:rsidRDefault="0085704C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85704C" w:rsidRDefault="0085704C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85704C" w:rsidRDefault="0085704C">
      <w:pPr>
        <w:pStyle w:val="ConsPlusTitle"/>
        <w:jc w:val="center"/>
      </w:pPr>
      <w:r>
        <w:t>ФИЗИЧЕСКОЙ КУЛЬТУРЫ И СПОРТА И К СРОКАМ ОБУЧЕНИЯ</w:t>
      </w:r>
    </w:p>
    <w:p w:rsidR="0085704C" w:rsidRDefault="0085704C">
      <w:pPr>
        <w:pStyle w:val="ConsPlusTitle"/>
        <w:jc w:val="center"/>
      </w:pPr>
      <w:r>
        <w:t>ПО ЭТИМ ПРОГРАММАМ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84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 приказываю: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прилагаемые федеральные государственные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спорта Российской Федерации Ю.Д. Нагорных.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right"/>
      </w:pPr>
      <w:r>
        <w:t>Министр</w:t>
      </w:r>
    </w:p>
    <w:p w:rsidR="0085704C" w:rsidRDefault="0085704C">
      <w:pPr>
        <w:pStyle w:val="ConsPlusNormal"/>
        <w:jc w:val="right"/>
      </w:pPr>
      <w:r>
        <w:t>В.Л.МУТКО</w:t>
      </w: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jc w:val="right"/>
        <w:outlineLvl w:val="0"/>
      </w:pPr>
      <w:r>
        <w:t>Утверждены</w:t>
      </w:r>
    </w:p>
    <w:p w:rsidR="0085704C" w:rsidRDefault="0085704C">
      <w:pPr>
        <w:pStyle w:val="ConsPlusNormal"/>
        <w:jc w:val="right"/>
      </w:pPr>
      <w:r>
        <w:t>приказом Министерства спорта</w:t>
      </w:r>
    </w:p>
    <w:p w:rsidR="0085704C" w:rsidRDefault="0085704C">
      <w:pPr>
        <w:pStyle w:val="ConsPlusNormal"/>
        <w:jc w:val="right"/>
      </w:pPr>
      <w:r>
        <w:t>Российской Федерации</w:t>
      </w:r>
    </w:p>
    <w:p w:rsidR="0085704C" w:rsidRDefault="0085704C">
      <w:pPr>
        <w:pStyle w:val="ConsPlusNormal"/>
        <w:jc w:val="right"/>
      </w:pPr>
      <w:r>
        <w:t>от 13 сентября 2013 г. N 730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Title"/>
        <w:jc w:val="center"/>
      </w:pPr>
      <w:bookmarkStart w:id="0" w:name="P31"/>
      <w:bookmarkEnd w:id="0"/>
      <w:r>
        <w:t>ФЕДЕРАЛЬНЫЕ ГОСУДАРСТВЕННЫЕ ТРЕБОВАНИЯ</w:t>
      </w:r>
    </w:p>
    <w:p w:rsidR="0085704C" w:rsidRDefault="0085704C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85704C" w:rsidRDefault="0085704C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85704C" w:rsidRDefault="0085704C">
      <w:pPr>
        <w:pStyle w:val="ConsPlusTitle"/>
        <w:jc w:val="center"/>
      </w:pPr>
      <w:r>
        <w:t>ФИЗИЧЕСКОЙ КУЛЬТУРЫ И СПОРТА И К СРОКАМ ОБУЧЕНИЯ</w:t>
      </w:r>
    </w:p>
    <w:p w:rsidR="0085704C" w:rsidRDefault="0085704C">
      <w:pPr>
        <w:pStyle w:val="ConsPlusTitle"/>
        <w:jc w:val="center"/>
      </w:pPr>
      <w:r>
        <w:t>ПО ЭТИМ ПРОГРАММАМ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Normal"/>
        <w:jc w:val="center"/>
        <w:outlineLvl w:val="1"/>
      </w:pPr>
      <w:r>
        <w:t>I. Общие положения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Normal"/>
        <w:ind w:firstLine="540"/>
        <w:jc w:val="both"/>
      </w:pPr>
      <w:r>
        <w:t>1. Предметом настоящего документа является установление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организациями, осуществляющими деятельность в области физической культуры и спорта (далее - образовательные организации), при наличии соответствующей лицензии на осуществление образовательной деятельности.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2. Настоящие федеральные государственные требования (далее - ФГТ) используются при реализации дополнительных предпрофессиональных программ (далее - Программы) по следующим видам спорта (далее - избранные виды спорта):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2.1. По игровым видам спорта (айсшток, бадминтон, бильярдный спорт, боулинг, го, гольф, городошный спорт, дартс, керлинг, настольный теннис, перетягивание каната, петанк, сквош, спортивный бридж, теннис, шахматы, шашки) в соответствии с </w:t>
      </w:r>
      <w:hyperlink w:anchor="P66" w:history="1">
        <w:r>
          <w:rPr>
            <w:color w:val="0000FF"/>
          </w:rPr>
          <w:t>главой II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2" w:name="P42"/>
      <w:bookmarkEnd w:id="2"/>
      <w:r>
        <w:t xml:space="preserve">2.2. По командным игровым видам спорта (американский футбол, баскетбол, бейсбол, водное поло, волейбол, гандбол, корфбол, регби, регбол, русская лапта, софтбол, флорбол, футбол, хоккей, хоккей на траве, хоккей с мячом) в соответствии с </w:t>
      </w:r>
      <w:hyperlink w:anchor="P115" w:history="1">
        <w:r>
          <w:rPr>
            <w:color w:val="0000FF"/>
          </w:rPr>
          <w:t>главой III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2.3. По спортивным единоборствам (айкидо, армспорт, бокс, борьба на поясах, восточное боевое единоборство, джиу-джитсу, дзюдо, капоэйра, каратэ, кикбоксинг, киокусинкай, корэш, рукопашный бой, сават, самбо, смешанное боевое единоборство (ММА), спортивная борьба, сумо, тайский бокс, тхэквондо, универсальный бой, ушу, фехтование) в соответствии с </w:t>
      </w:r>
      <w:hyperlink w:anchor="P167" w:history="1">
        <w:r>
          <w:rPr>
            <w:color w:val="0000FF"/>
          </w:rPr>
          <w:t>главой IV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4" w:name="P44"/>
      <w:bookmarkEnd w:id="4"/>
      <w:r>
        <w:t xml:space="preserve">2.4. По сложно-координационным видам спорта (акробатический рок-н-ролл, бодибилдинг, прыжки в воду, прыжки на батуте, синхронное плавание, спортивная акробатика, спортивная аэробика, спортивная гимнастика, танцевальный спорт, фигурное катание на коньках, фитнес-аэробика, художественная гимнастика, черлидинг, эстетическая гимнастика) в соответствии с </w:t>
      </w:r>
      <w:hyperlink w:anchor="P232" w:history="1">
        <w:r>
          <w:rPr>
            <w:color w:val="0000FF"/>
          </w:rPr>
          <w:t>главой V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2.5. По циклическим, скоростно-силовым видам спорта и многоборьям (биатлон, бобслей, велоспорт-ВМХ, велоспорт-маутинбайк, велоспорт-трек, велоспорт-шоссе, гиревой спорт, горнолыжный спорт, гребля на байдарках и каноэ, гребной слалом, гребной спорт, конькобежный спорт, легкая атлетика, лыжное двоеборье, лыжные гонки, пауэрлифтинг, плавание, полиатлон, прыжки на лыжах с трамплина, роллер спорт, санный спорт, скейтбординг, сноуборд, современное пятиборье, триатлон, тяжелая атлетика, фристайл) в соответствии с </w:t>
      </w:r>
      <w:hyperlink w:anchor="P292" w:history="1">
        <w:r>
          <w:rPr>
            <w:color w:val="0000FF"/>
          </w:rPr>
          <w:t>главой VI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2.6. По видам спорта с использованием животных, участвующих в спортивных соревнованиях (ездовой спорт, кинологический спорт, конный спорт, спортивно-прикладное собаководство), в соответствии с </w:t>
      </w:r>
      <w:hyperlink w:anchor="P344" w:history="1">
        <w:r>
          <w:rPr>
            <w:color w:val="0000FF"/>
          </w:rPr>
          <w:t>главой VII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2.7. По адаптивным видам спорта (спорт глухих, спорт лиц с интеллектуальными нарушениями, спорт лиц с поражением ОДА (опорно-двигательного аппарата), спорт слепых, футбол лиц с заболеванием ЦП (церебрального паралича) в соответствии с </w:t>
      </w:r>
      <w:hyperlink w:anchor="P394" w:history="1">
        <w:r>
          <w:rPr>
            <w:color w:val="0000FF"/>
          </w:rPr>
          <w:t>главой VIII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2.8. По национальным видам спорта (керешу, мас-рестлинг, хапсагай, якутские национальные прыжки) в соответствии с </w:t>
      </w:r>
      <w:hyperlink w:anchor="P450" w:history="1">
        <w:r>
          <w:rPr>
            <w:color w:val="0000FF"/>
          </w:rPr>
          <w:t>главой IX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2.9. По служебно-прикладным и военно-прикладным (армейский рукопашный бой, военно-прикладной спорт, военно-спортивное многоборье, гребля на шлюпках, гребно-парусное двоеборье, комплексное единоборство, международное военно-спортивное многоборье, многоборье спасателей МЧС России, пожарно-прикладной спорт, служебно-прикладной спорт ФСО России, служебно-прикладной спорт ГФС России, служебно-прикладной спорт ФСКН России, служебно-прикладной спорт ФТС России, спасательный спорт, стрельба из штатного или табельного оружия), спортивно-техническим (авиамодельный спорт, автомодельный спорт, радиоспорт, судомодельный спорт), стрелковым (практическая стрельба, пулевая стрельба, пэйнтбол, стендовая стрельба, стрельба из арбалета, стрельба из лука), а также видам спорта, осуществляемым в природной среде (автомобильный спорт, альпинизм, вертолетный спорт, водно-моторный спорт, воднолыжный спорт, воздухоплавательный спорт, морское многоборье, мотоциклетный спорт, парашютный спорт, парусный спорт, планерный спорт, подводный спорт, </w:t>
      </w:r>
      <w:r>
        <w:lastRenderedPageBreak/>
        <w:t xml:space="preserve">рафтинг, рыболовный спорт, самолетный спорт, северное многоборье, скалолазание, спорт сверхлегкой авиации, спортивное ориентирование, спортивный туризм) в соответствии с </w:t>
      </w:r>
      <w:hyperlink w:anchor="P497" w:history="1">
        <w:r>
          <w:rPr>
            <w:color w:val="0000FF"/>
          </w:rPr>
          <w:t>главой X</w:t>
        </w:r>
      </w:hyperlink>
      <w:r>
        <w:t xml:space="preserve"> настоящих ФГТ.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3. Программы, разрабатываемые образовательной организацией, должны соответствовать настоящим ФГТ и учитывать: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требования федеральных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спортивной подготовки по избранным видам спорта (за исключением национальных, служебно-прикладных и военно-прикладных видов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возрастные и индивидуальные особенности обучающихся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4. Основными задачами реализации Программы являются: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формирование культуры здорового и безопасного образа жизни, укрепление здоровья обучающихся;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формирование навыков адаптации к жизни в обществе, профессиональной ориентации;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выявление и поддержка детей, проявивших выдающиеся способности в спорте.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5. Программы должны быть направлены 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отбор одаренных детей;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создание условий для физического образования, воспитания и развития детей;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формирование знаний, умений, навыков в области физической культуры и спорта, в том числе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подготовку к освоению этапов спортивной подготовки, в том числе в дальнейшем по программам спортивной подготовки;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организацию досуга и формирование потребности в поддержании здорового образа жизни.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0" w:name="P66"/>
      <w:bookmarkEnd w:id="10"/>
      <w:r>
        <w:t>II. Требования к минимуму содержания Программ по игровым</w:t>
      </w:r>
    </w:p>
    <w:p w:rsidR="0085704C" w:rsidRDefault="0085704C">
      <w:pPr>
        <w:pStyle w:val="ConsPlusNormal"/>
        <w:jc w:val="center"/>
      </w:pPr>
      <w:r>
        <w:t>видам спорта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6. Программы по игровым видам спорта, указанным в </w:t>
      </w:r>
      <w:hyperlink w:anchor="P41" w:history="1">
        <w:r>
          <w:rPr>
            <w:color w:val="0000FF"/>
          </w:rPr>
          <w:t>пункте 2.1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развитие творческого мышления.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избранному виду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сочетание элементов искусства, науки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акцент на развитие творческого мышления обучающегося;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большой объем соревновательной деятельности.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7. Результатом освоения Программ по игровым видам спорта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7.1.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спортом.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7.2.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психологических качеств, в том числе, базирующихся на них способностях, а также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7.3.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спорта, повышение плотности технико-тактических действий в обусловленных интервалах игры;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норм, требований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7.4. в области развития творческого мышления: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изобретательности и логического мышления;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умения концентрировать внимание, находиться в готовности совершать двигательные действия в игре в период проведения тренировочных занятий (в том числе в спортивных соревнованиях).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8.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95% от аналогичных показателей, устанавливаемых федеральными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20% до 30%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творческого мышления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1" w:name="P115"/>
      <w:bookmarkEnd w:id="11"/>
      <w:r>
        <w:t>III. Требования к минимуму содержания Программ по командным</w:t>
      </w:r>
    </w:p>
    <w:p w:rsidR="0085704C" w:rsidRDefault="0085704C">
      <w:pPr>
        <w:pStyle w:val="ConsPlusNormal"/>
        <w:jc w:val="center"/>
      </w:pPr>
      <w:r>
        <w:t>игровым видам спорта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9. Программы по командным игровым видам спорта, указанным в </w:t>
      </w:r>
      <w:hyperlink w:anchor="P42" w:history="1">
        <w:r>
          <w:rPr>
            <w:color w:val="0000FF"/>
          </w:rPr>
          <w:t>пункте 2.2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специальная физическая подготовка.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постепенное увеличение соотношения между общей и специальной физической подготовкой в сторону специальной на этапах (периодах) обучения;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большой объем соревновательной деятельности.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10. Результатом освоения Программ по командным игровым видам спорта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10.1.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10.2. в области общей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укрепление здоровья, повышение уровня физической работоспособности и </w:t>
      </w:r>
      <w:r>
        <w:lastRenderedPageBreak/>
        <w:t>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10.3.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специальных психологических качеств;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обучение способам повышения плотности технико-тактических действий в обусловленных интервалах игры;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10.4. в области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скоростно-силовых качеств и специальной выносливости;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индивидуального игрового мастерства;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скоростной техники в условиях силового противоборства с соперником;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повышение уровня специальной физической и функциональной подготовленности.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11.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</w:t>
      </w:r>
      <w:hyperlink r:id="rId9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не менее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 в объеме от 10% до 20%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специальная физическая подготовка в объеме от 10% до 20%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2" w:name="P167"/>
      <w:bookmarkEnd w:id="12"/>
      <w:r>
        <w:lastRenderedPageBreak/>
        <w:t>IV.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спортивным единоборствам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12. Программы по спортивным единоборствам, указанным в </w:t>
      </w:r>
      <w:hyperlink w:anchor="P43" w:history="1">
        <w:r>
          <w:rPr>
            <w:color w:val="0000FF"/>
          </w:rPr>
          <w:t>пункте 2.3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технико-тактическая и психологическая подготовка.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процесса подготовки в строгом соответствии со спецификой соревновательной деятельности в избранном виде спорта, дисциплине вида спорта (при наличии);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преемственность технической, тактической, физической, психологической подготовки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специальных скоростно-силовых качеств и совершенствование специальной выносливости;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использование оптимальных объемов специальной подготовки, моделирующей соревновательную деятельность.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 Результатом освоения Программ по спортивным единоборствам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философии и психологии спортивных единоборств;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специальной физической и функциональной подготовленности;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спорта, дисциплине вида спорта (при наличии);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специальных физических (двигательных) и психологических качеств;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функциональной подготовленности;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13.4. в области освоения других видов спорта и подвижных игр: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точно и своевременно выполнять задания, связанные с требованиями вида спорта и правилами подвижных игр;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соблюдать требования техники безопасности при самостоятельном выполнении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сохранения собственной физической формы.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13.5. в области технико-тактической и психологической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основ технических и тактических действий по избранному виду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овладение необходимым уровнем автоматизированного реагирования на действия соперника;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различных алгоритмов технико-тактических действий;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навыков анализа спортивного мастерства соперников;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адаптироваться к тренировочной (в том числе, соревновательной) деятельности;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преодолевать предсоревновательные и соревновательные факторы, воздействующие на психологическое состояние спортсмена;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концентрировать внимание в ходе поединка.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14.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</w:t>
      </w:r>
      <w:hyperlink r:id="rId10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20% до 25%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технико-тактическая и психологическая подготовка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3" w:name="P232"/>
      <w:bookmarkEnd w:id="13"/>
      <w:r>
        <w:t>V.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сложно-координационным видам спорта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Normal"/>
        <w:ind w:firstLine="540"/>
        <w:jc w:val="both"/>
      </w:pPr>
      <w:r>
        <w:t xml:space="preserve">15. Программы по сложно-координационным видам спорта, указанным в </w:t>
      </w:r>
      <w:hyperlink w:anchor="P44" w:history="1">
        <w:r>
          <w:rPr>
            <w:color w:val="0000FF"/>
          </w:rPr>
          <w:t>пункте 2.4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хореография и (или) акробатика.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новыми, сверхсложными оригинальными упражнениями;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обеспечение стабильного результата на основных спортивных соревнованиях с учетом соответствия соревновательных программ и (или) композиций требованиям, предусмотренным правилами по видам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применение методов сопряженных воздействий, высоких по объему и интенсивности тренировочных нагрузок с целью формирования такого уровня специальной выносливости, который значительно превышает потребность в соревновательной деятельности;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многократное моделирование усложненных условий соревновательной деятельности в системе модельных микроциклов, при этом в ударных модельных микроциклах объем тренировочной нагрузки может превышать соревновательный, но не более чем в два раза;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постоянную готовность к соревновательной деятельности в течение всего годичного цикла.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16. Результатом освоения Программ по сложно-координационным видам спорта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16.1.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16.2.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сложно-координационных видов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16.3.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специальной физической и функциональной подготовленности;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специальных физических (двигательных) и психологических качеств;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функциональной подготовленности;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16.4. в области хореографии и (или) акробатики: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определять средства музыкальной выразительности;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соблюдать требования техники безопасности при самостоятельном выполнении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музыкальности, пластичности, выразительности, артистичности, импровизации;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сохранения собственной физической формы;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публичных выступлений.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17. В процессе реализации Программ по сложно-координационным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</w:t>
      </w:r>
      <w:hyperlink r:id="rId11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15% до 25%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хореография и (или) акробатика в объеме от 20% до 25%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организацию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организацию показательных выступлений обучающихся;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4" w:name="P292"/>
      <w:bookmarkEnd w:id="14"/>
      <w:r>
        <w:t>VI. Требования к минимуму содержания</w:t>
      </w:r>
    </w:p>
    <w:p w:rsidR="0085704C" w:rsidRDefault="0085704C">
      <w:pPr>
        <w:pStyle w:val="ConsPlusNormal"/>
        <w:jc w:val="center"/>
      </w:pPr>
      <w:r>
        <w:t>Программ по циклическим, скоростно-силовым видам</w:t>
      </w:r>
    </w:p>
    <w:p w:rsidR="0085704C" w:rsidRDefault="0085704C">
      <w:pPr>
        <w:pStyle w:val="ConsPlusNormal"/>
        <w:jc w:val="center"/>
      </w:pPr>
      <w:r>
        <w:t>спорта и многоборьям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Normal"/>
        <w:ind w:firstLine="540"/>
        <w:jc w:val="both"/>
      </w:pPr>
      <w:r>
        <w:t xml:space="preserve">18. Программы по циклическим, скоростно-силовым видам спорта и многоборьям, указанные в </w:t>
      </w:r>
      <w:hyperlink w:anchor="P45" w:history="1">
        <w:r>
          <w:rPr>
            <w:color w:val="0000FF"/>
          </w:rPr>
          <w:t>пункте 2.5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большой объем разносторонней физической подготовки в общем объеме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специальной скоростно-силовой подготовленности за счет широкого использования различных тренировочных средств.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19. Результатом освоения Программ по циклическим, скоростно-силовым видам спорта и многоборьям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19.1.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19.2.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19.3.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функциональной подготовленности;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19.4. в области других видов спорта и подвижных игр: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точно и своевременно выполнять задания, связанные с обязательными для всех в подвижных играх правилами;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развивать профессионально необходимые физические качества в избранном виде спорта средствами других видов спорта и подвижных игр;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соблюдать требования техники безопасности при самостоятельном выполнении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сохранения собственной физической формы.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20. В процессе реализации Программ по циклическим, скоростно-силовым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</w:t>
      </w:r>
      <w:hyperlink r:id="rId12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30% до 35%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 в объеме от 5%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5" w:name="P344"/>
      <w:bookmarkEnd w:id="15"/>
      <w:r>
        <w:t>VII.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видам спорта с использованием животных, участвующих</w:t>
      </w:r>
    </w:p>
    <w:p w:rsidR="0085704C" w:rsidRDefault="0085704C">
      <w:pPr>
        <w:pStyle w:val="ConsPlusNormal"/>
        <w:jc w:val="center"/>
      </w:pPr>
      <w:r>
        <w:t>в спортивных соревнованиях</w:t>
      </w:r>
    </w:p>
    <w:p w:rsidR="0085704C" w:rsidRDefault="0085704C">
      <w:pPr>
        <w:pStyle w:val="ConsPlusNormal"/>
        <w:jc w:val="right"/>
      </w:pPr>
    </w:p>
    <w:p w:rsidR="0085704C" w:rsidRDefault="0085704C">
      <w:pPr>
        <w:pStyle w:val="ConsPlusNormal"/>
        <w:ind w:firstLine="540"/>
        <w:jc w:val="both"/>
      </w:pPr>
      <w:r>
        <w:t xml:space="preserve">21. Программы по видам спорта с использованием животных, участвующих в спортивных соревнованиях, указанным в </w:t>
      </w:r>
      <w:hyperlink w:anchor="P46" w:history="1">
        <w:r>
          <w:rPr>
            <w:color w:val="0000FF"/>
          </w:rPr>
          <w:t>пункте 2.6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уход за животными.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 с использованием животного, выступающего на соревновании, мощь которого превосходит силу человека, а результат соревнований в равной степени зависит от животного и спортсмена, спортивной подготовки обоих, природных способностей и выносливости животных, а также их взаимодействия между собою.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22. Результатом освоения Программ по видам спорта с использованием животных, участвующих в спортивных соревнованиях,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22.1.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22.2.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психологических качеств, их гармоничное сочетание применительно к специфике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22.3.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22.4. в области ухода за животными: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знание профессиональной терминологии;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сведения о строении и функциях организма животного, влияние на него физических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условные рефлексы и их роль в подготовке животного;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уход за животным;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питание животного.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23. В процессе реализации Программы по видам спорта с использованием животных, участвующих в спортивных соревнованиях,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</w:t>
      </w:r>
      <w:hyperlink r:id="rId13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от 20% до 30%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не менее 45%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уход за животными в объеме от 15% до 20%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показательных выступлений обучающихся;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6" w:name="P394"/>
      <w:bookmarkEnd w:id="16"/>
      <w:r>
        <w:t>VIII.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адаптивным видам спорта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24. Программы по адаптивным видам спорта, указанным в </w:t>
      </w:r>
      <w:hyperlink w:anchor="P47" w:history="1">
        <w:r>
          <w:rPr>
            <w:color w:val="0000FF"/>
          </w:rPr>
          <w:t>пункте 2.7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построение процесса подготовки, направленного на развитие широкого круга основных </w:t>
      </w:r>
      <w:r>
        <w:lastRenderedPageBreak/>
        <w:t>физических и специальных качеств, повышение функциональных возможностей различных органов и систем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направленность на коррекцию основного дефекта (сенсорных систем, интеллекта, речи, опорно-двигательного аппарата и других), коррекцию сопутствующих заболеваний и вторичных отклонений, обусловленных основным дефектом, с помощью физических упражнений и других не медикаментозных средств и методов;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профилактику сопутствующих заболеваний и вторичных отклонений;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обучение жизненно и профессионально важным знаниям, умениям и навыкам, развитие и совершенствование физических и психологических качеств и способностей.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25. Результатом освоения Программ по адаптивным видам спорта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25.1.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методов рекреационной деятельности;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специальные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25.2.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психологических качеств, а также базирующихся на них способностях и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25.3.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овладение основами техники и тактики в избранном виде спорта, дисциплине вида спорта (при наличии);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обеспечение компенсации утраченных или нарушенных функций лиц с отклонениями в состоянии здоровья;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25.4. другие виды спорта и подвижные игры: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точно и своевременно выполнять задания, связанные с требованиями вида спорта и правилами подвижных игр;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соблюдать требования техники безопасности при самостоятельном выполнении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сохранения собственной физической формы.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26.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50% до 90% от аналогичных показателей, устанавливаемых специальными федеральными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30% до 40%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другие виды спорта и подвижные игры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возможность использования инклюзивной системы обучения;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использование возможностей волонтеров.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27. Распределение обучающихся на группы по степени функциональных возможностей для занятий избранным видом спорта, дисциплиной вида спорта (при наличии) возлагается на образовательную организацию.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7" w:name="P450"/>
      <w:bookmarkEnd w:id="17"/>
      <w:r>
        <w:t>IX.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национальным видам спорта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 xml:space="preserve">28. Программы по национальным видам спорта, указанным в </w:t>
      </w:r>
      <w:hyperlink w:anchor="P48" w:history="1">
        <w:r>
          <w:rPr>
            <w:color w:val="0000FF"/>
          </w:rPr>
          <w:t>пункте 2.8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национальный региональный компонент.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процесса подготовки в строгом соответствии со спецификой соревновательной деятельности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повышение уровня специальных скоростно-силовых качеств и совершенствование специальной выносливости;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использование оптимальных объемов специальной подготовки, моделирующей соревновательную деятельность;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исторически сложившиеся в этнических группах населения особенности развития избранных видов спорта, имеющие социально-культурную направленность.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29. 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29.1.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спорта в Российской Федерации (в том числе национальных видов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культурно-этнические основы и традиции национального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общероссийские антидопинговые правила, утвержденные </w:t>
      </w:r>
      <w:r>
        <w:lastRenderedPageBreak/>
        <w:t>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29.2.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29.3.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29.4. в области национального регионального компонента: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требования, устанавливаемые органами исполнительной власти субъектов Российской Федерации в области физической культуры и спорта, на территории которых осуществляется развитие избранных видов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30.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25% до 35%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национальный региональный компонент в объеме от 15% до 20%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спортивных соревнований и праздников, проводимых на территории субъекта Российской Федерации, осуществляющего развитие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bookmarkStart w:id="18" w:name="P497"/>
      <w:bookmarkEnd w:id="18"/>
      <w:r>
        <w:t>X. Требования к минимуму содержания Программ</w:t>
      </w:r>
    </w:p>
    <w:p w:rsidR="0085704C" w:rsidRDefault="0085704C">
      <w:pPr>
        <w:pStyle w:val="ConsPlusNormal"/>
        <w:jc w:val="center"/>
      </w:pPr>
      <w:r>
        <w:t>по служебно-прикладным и военно-прикладным,</w:t>
      </w:r>
    </w:p>
    <w:p w:rsidR="0085704C" w:rsidRDefault="0085704C">
      <w:pPr>
        <w:pStyle w:val="ConsPlusNormal"/>
        <w:jc w:val="center"/>
      </w:pPr>
      <w:r>
        <w:t>спортивно-техническим, стрелковым видам спорта, а также</w:t>
      </w:r>
    </w:p>
    <w:p w:rsidR="0085704C" w:rsidRDefault="0085704C">
      <w:pPr>
        <w:pStyle w:val="ConsPlusNormal"/>
        <w:jc w:val="center"/>
      </w:pPr>
      <w:r>
        <w:t>видам спорта, осуществляемым в природной среде</w:t>
      </w:r>
    </w:p>
    <w:p w:rsidR="0085704C" w:rsidRDefault="0085704C">
      <w:pPr>
        <w:pStyle w:val="ConsPlusNormal"/>
        <w:jc w:val="center"/>
      </w:pPr>
    </w:p>
    <w:p w:rsidR="0085704C" w:rsidRDefault="0085704C">
      <w:pPr>
        <w:pStyle w:val="ConsPlusNormal"/>
        <w:ind w:firstLine="540"/>
        <w:jc w:val="both"/>
      </w:pPr>
      <w:r>
        <w:t xml:space="preserve">31. Программы по служебно-прикладным и военно-прикладным, спортивно-техническим, стрелковым видам спорта, а также видам спорта, осуществляемым в природной среде, указанным в </w:t>
      </w:r>
      <w:hyperlink w:anchor="P49" w:history="1">
        <w:r>
          <w:rPr>
            <w:color w:val="0000FF"/>
          </w:rPr>
          <w:t>пункте 2.9</w:t>
        </w:r>
      </w:hyperlink>
      <w:r>
        <w:t xml:space="preserve"> настоящих ФГТ, должны: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1) содержать следующие предметные области: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теория и методика физической культуры и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специальные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спортивное и специальное оборудование.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2) учитывать особенности подготовки обучающихся по избранным видам спорта, в том числе: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увеличение в тренировочном процессе объемов специальной подготовки с повышенной степенью психологической напряженности;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учет прикладного характера избранных видов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 Результатом освоения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является приобретение обучающимися следующих знаний, умений и навыков в предметных областях: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32.1. в области теории и методики физической культуры и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история развития избранного вида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место и роль физической культуры и спорта в современном обществе;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спортивной подготовки и тренировочного процесса;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 (за исключением служебно-прикладных и военно-прикладных видов спорта);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</w:t>
      </w:r>
      <w:r>
        <w:lastRenderedPageBreak/>
        <w:t>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необходимые сведения о строении и функциях организма человека;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гигиенические знания, умения и навыки;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режим дня, закаливание организма, здоровый образ жизни;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основы спортивного питания;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оборудованию, инвентарю и спортивной экипировке;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при занятиях избранным видом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32.2. в области общей и специальной физической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комплексов физических упражнений;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32.3. в области избранного вида спорта: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овладение основами техники и тактики в избранном виде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приобретение соревновательного опыта путем участия в спортивных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32.4. в области специальных навыков: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соблюдать требования техники безопасности при самостоятельном выполнении специальных действий;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формирование навыков сохранения собственной физической формы;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обладание психологической устойчивостью к действиям в различных ситуациях и во время спортивных соревнований.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32.5. в области спортивного и специального оборудования: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знания устройства спортивного и специального оборудования по избранному виду спорта;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умение использовать для достижения спортивных целей спортивное и специальное оборудование;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содержания и ремонта спортивного и специального оборудования.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33. В процессе реализации Программ по служебно-прикладным и военно-прикладным, спортивно-техническим, стрелковым видам спорта, а также видам спорта, осуществляемым в природной среде,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оптимальный объем тренировочной и соревновательной деятельности обучающихся (в объеме от 50% до 80% от аналогичных показателей, устанавливаемых федеральными </w:t>
      </w:r>
      <w:hyperlink r:id="rId15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избранному виду спорта, за исключением служебно-прикладных и военно-прикладных видов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теоретическая подготовка в объеме от 5%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общая и специальная физическая подготовка в объеме от 20% до 25%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избранный вид спорта в объеме не менее 40%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специальные навыки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работа со спортивным и специальным оборудованием в объеме от 10% до 15%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в пределах до 10% от общего объема учебного плана;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организация совместных мероприятий с другими образовательными 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r>
        <w:t>XI. Требования к структуре Программы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>34. Программа должна иметь следующую структуру: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учебный план;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систему контроля и зачетные требования;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перечень информационного обеспечения.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34.1. На титульном листе Программы указывается: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наименование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наименование образовательной организации, реализующей Программу;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фамилия, имя, отчество (при наличии) разработчика(ков)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фамилия, имя, отчество (при наличии) не менее двух рецензентов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населенный пункт, в котором находится образовательная организация;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34.2. В пояснительной записке Программы дается характеристика избранного вида спорта, его отличительные особенности и специфика организации обучения, излагается структура системы многолетней подготовки (этапы, периоды), минимальный возраст детей для зачисления на обучение и минимальное количество детей в группах.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34.3. Учебный план Программы должен содержать: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продолжительность и объемы реализации Программы по предметным областям;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навыки в других видах спорта, способствующие повышению профессионального мастерства в избранном;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34.4. Методическая часть Программы включает в себя: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содержание и методику работы по предметным областям, этапам (периодам) подготовки;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техники безопасности в процессе реализации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объемы максимальных тренировочных нагрузок.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34.5. Система контроля и зачетные требования Программы должны включать: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результатов освоения Программы;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методические указания по организации промежуточной (после каждого этапа (периода) обучения) и итоговой (после освоения Программы) аттестации обучающихся;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требования к результатам освоения Программы, выполнение которых дает основание для перевода обучающегося в дальнейшем на программу спортивной подготовки.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При проведении промежуточной и итоговой аттестации обучающихся учитываются результаты освоения Программы по каждой предметной области. Форма проведения промежуточной и итоговой аттестации определяется образовательной организацией.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34.6. Перечень информационного обеспечения Программы должен включать: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lastRenderedPageBreak/>
        <w:t>- список литературы, содержащий не менее 10 источников;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перечень аудиовизуальных средств с учетом специфики избранного вида спорта (дисциплины);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перечень Интернет-ресурсов, необходимых для использования в образовательном процессе.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jc w:val="center"/>
        <w:outlineLvl w:val="1"/>
      </w:pPr>
      <w:r>
        <w:t>XII. Требования к условиям реализации Программы</w:t>
      </w:r>
    </w:p>
    <w:p w:rsidR="0085704C" w:rsidRDefault="0085704C">
      <w:pPr>
        <w:pStyle w:val="ConsPlusNormal"/>
        <w:jc w:val="center"/>
      </w:pPr>
      <w:r>
        <w:t>и срокам обучения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  <w:r>
        <w:t>35. ФГТ устанавливают следующие требования к условиям реализации Программы: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к образовательному и тренировочному процессу;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к методическим, кадровым, финансовым, материально-техническим и иным условиям реализации Программы с целью достижения планируемых результатов ее освоения.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36. Организация занятий по Программе осуществляется по следующим этапам (периодам)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этап начальной подготовки - до 3 лет;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тренировочный этап (период базовой подготовки) - до 2 лет;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тренировочный этап (период спортивной специализации) - до 3 лет;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этап совершенствования спортивного мастерства - до 2 лет.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37. 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этапе (спортивной специализации).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38. Срок обучения по Программе в зависимости от избранного вида спорта - от 6 до 10 лет.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спорта, срок освоения Программы может быть увеличен на 1 год.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Образовательная организация имеет право реализовывать Программу в сокращенные сроки.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39.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(по национальным и адаптивным видам спорта) и не менее на 42 недели (по остальным избранным видам спорта), в котором предусматриваются: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график (расписание) тренировочных занятий в течение недели;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занятия по предметным областям (в том числе проводимые по группам, подгруппам и индивидуально);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минимум один тренировочный сбор продолжительностью от 14 до 21 дня (без учета проезда к месту проведения тренировочных сборов и обратно);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участие в соревнованиях;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самостоятельная работа обучающихся, контролируемая тренером-преподавателем на </w:t>
      </w:r>
      <w:r>
        <w:lastRenderedPageBreak/>
        <w:t>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промежуточная (итоговая) аттестация обучающихся.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40.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Доля специалистов, имеющих высшее образование, должна составлять не менее 25% от общего числа специалистов, обеспечивающих образовательный процесс по Программе.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До 10% от общего числа специалистов, которые должны иметь высшее образование, может быть заменено тренерами-преподавателями, хореографами и другими специалистами,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Специфика избранных видов спорта предусматривает возможность участия в реализации Программы специалистов,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41.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процесс: хореографы, психологи, тренеры-лидеры, сурдопереводчики и иные специалисты при условии их одновременной с основным тренером-преподавателем работы с обучающимися.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42. При реализации Программы по видам спорта правилами, по которым предусмотрено исполнение соревновательных композиций под музыку, должно быть предусмотрено музыкальное сопровождение.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43. Образовательная организация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44. Минимально необходимый для реализации Программы перечень помещений, специализированных кабинетов и материально-технического обеспечения включает в себя: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спортивное сооружение с учетом требований федерального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спортивной подготовки по избранному виду спорта (за исключением национальных, служебно-прикладных и военно-прикладных видов спорта);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помещения для работы со специализированными материалами (фонотеку, видеотеку, фильмотеку и другие);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раздевалки и душевые для обучающихся и специалистов.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При наличии в Программе хореографической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 xml:space="preserve">- хореографический зал площадью не менее 75 кв. м из расчета на 12 - 14 обучающихся, имеющий пригодное для занятий напольное покрытие (деревянный пол или специализированное пластиковое (линолеумное) покрытие); хореографические станки; зеркала, расположенные от </w:t>
      </w:r>
      <w:r>
        <w:lastRenderedPageBreak/>
        <w:t>уровня пола на высоту не менее 2 м.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При наличии в Программе акробатической подготовки: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места для выполнения обучающимися акробатических упражнений, оборудованные гимнастическими матами, спортивными снарядами и тренажерами, а также приспособлениями для страховки занимающихся.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Для служебно-прикладных, военно-прикладных, национальных, а также видов спорта, осуществляемых в природной среде, при реализации Программы используется место проведения тренировочных занятий, соответствующее правилам проведения спортивных соревнований по избранному виду спорта.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45. Непрерывность освоения обучающимися Программы в каникулярный период обеспечивается следующим образом: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в физкультурно-спортивных или спортивно-оздоровительных лагерях (центрах), а также в спортивно-образовательных центрах;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участием обучающихся в тренировочных сборах, проводимых образовательными организациями и иными физкультурно-спортивными организациями;</w:t>
      </w:r>
    </w:p>
    <w:p w:rsidR="0085704C" w:rsidRDefault="0085704C">
      <w:pPr>
        <w:pStyle w:val="ConsPlusNormal"/>
        <w:spacing w:before="220"/>
        <w:ind w:firstLine="540"/>
        <w:jc w:val="both"/>
      </w:pPr>
      <w:r>
        <w:t>- самостоятельная работа обучающихся по индивидуальным планам подготовки.</w:t>
      </w: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ind w:firstLine="540"/>
        <w:jc w:val="both"/>
      </w:pPr>
    </w:p>
    <w:p w:rsidR="0085704C" w:rsidRDefault="00857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A13" w:rsidRDefault="00243A13">
      <w:bookmarkStart w:id="19" w:name="_GoBack"/>
      <w:bookmarkEnd w:id="19"/>
    </w:p>
    <w:sectPr w:rsidR="00243A13" w:rsidSect="00A349DE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4C"/>
    <w:rsid w:val="000030AA"/>
    <w:rsid w:val="0000767F"/>
    <w:rsid w:val="00011562"/>
    <w:rsid w:val="00014C45"/>
    <w:rsid w:val="00026767"/>
    <w:rsid w:val="00026C99"/>
    <w:rsid w:val="00031FFF"/>
    <w:rsid w:val="00032B24"/>
    <w:rsid w:val="00036283"/>
    <w:rsid w:val="00045788"/>
    <w:rsid w:val="00047D25"/>
    <w:rsid w:val="000605BF"/>
    <w:rsid w:val="00060D99"/>
    <w:rsid w:val="00065086"/>
    <w:rsid w:val="00071E71"/>
    <w:rsid w:val="00077E11"/>
    <w:rsid w:val="00080782"/>
    <w:rsid w:val="0008590F"/>
    <w:rsid w:val="000965B4"/>
    <w:rsid w:val="000966AE"/>
    <w:rsid w:val="00097B10"/>
    <w:rsid w:val="000A0AFC"/>
    <w:rsid w:val="000A181C"/>
    <w:rsid w:val="000A55B6"/>
    <w:rsid w:val="000A66DA"/>
    <w:rsid w:val="000A7C87"/>
    <w:rsid w:val="000B3356"/>
    <w:rsid w:val="000B5218"/>
    <w:rsid w:val="000C1506"/>
    <w:rsid w:val="000C74D5"/>
    <w:rsid w:val="000E1791"/>
    <w:rsid w:val="000E43AA"/>
    <w:rsid w:val="000E78E4"/>
    <w:rsid w:val="000F1FB3"/>
    <w:rsid w:val="000F5313"/>
    <w:rsid w:val="000F62FE"/>
    <w:rsid w:val="0010306C"/>
    <w:rsid w:val="00103A2B"/>
    <w:rsid w:val="00114C26"/>
    <w:rsid w:val="00116522"/>
    <w:rsid w:val="001168FA"/>
    <w:rsid w:val="0012151F"/>
    <w:rsid w:val="00123181"/>
    <w:rsid w:val="00123D1F"/>
    <w:rsid w:val="00130B7E"/>
    <w:rsid w:val="00130F4C"/>
    <w:rsid w:val="00131DD4"/>
    <w:rsid w:val="00134913"/>
    <w:rsid w:val="00137BBA"/>
    <w:rsid w:val="00140B10"/>
    <w:rsid w:val="001414C3"/>
    <w:rsid w:val="00145A82"/>
    <w:rsid w:val="00152562"/>
    <w:rsid w:val="00154192"/>
    <w:rsid w:val="00155EC3"/>
    <w:rsid w:val="00156D05"/>
    <w:rsid w:val="00156EDF"/>
    <w:rsid w:val="001571F6"/>
    <w:rsid w:val="00160E81"/>
    <w:rsid w:val="00163B04"/>
    <w:rsid w:val="00171DEE"/>
    <w:rsid w:val="0017297D"/>
    <w:rsid w:val="0019429B"/>
    <w:rsid w:val="001944E4"/>
    <w:rsid w:val="0019481F"/>
    <w:rsid w:val="001958C3"/>
    <w:rsid w:val="001A1817"/>
    <w:rsid w:val="001A345A"/>
    <w:rsid w:val="001A57BE"/>
    <w:rsid w:val="001A6D67"/>
    <w:rsid w:val="001B32D0"/>
    <w:rsid w:val="001B7555"/>
    <w:rsid w:val="001C28AA"/>
    <w:rsid w:val="001C5123"/>
    <w:rsid w:val="001D24F8"/>
    <w:rsid w:val="001D3424"/>
    <w:rsid w:val="001D4A5C"/>
    <w:rsid w:val="001E02BE"/>
    <w:rsid w:val="001E2647"/>
    <w:rsid w:val="001E3AAF"/>
    <w:rsid w:val="001E703D"/>
    <w:rsid w:val="001E7958"/>
    <w:rsid w:val="001F0B72"/>
    <w:rsid w:val="001F275C"/>
    <w:rsid w:val="001F3898"/>
    <w:rsid w:val="001F423B"/>
    <w:rsid w:val="00202868"/>
    <w:rsid w:val="00211AC4"/>
    <w:rsid w:val="00212571"/>
    <w:rsid w:val="0021388F"/>
    <w:rsid w:val="0021778E"/>
    <w:rsid w:val="00221A6F"/>
    <w:rsid w:val="00224F92"/>
    <w:rsid w:val="00225F1A"/>
    <w:rsid w:val="002367EF"/>
    <w:rsid w:val="00236B91"/>
    <w:rsid w:val="0024306A"/>
    <w:rsid w:val="002437F9"/>
    <w:rsid w:val="00243A13"/>
    <w:rsid w:val="002544D6"/>
    <w:rsid w:val="00292DE3"/>
    <w:rsid w:val="002964B4"/>
    <w:rsid w:val="002B370F"/>
    <w:rsid w:val="002C4756"/>
    <w:rsid w:val="002D6201"/>
    <w:rsid w:val="002E00BE"/>
    <w:rsid w:val="002E1530"/>
    <w:rsid w:val="002E2C6D"/>
    <w:rsid w:val="002E4B84"/>
    <w:rsid w:val="002F4B6B"/>
    <w:rsid w:val="002F5A15"/>
    <w:rsid w:val="003034E3"/>
    <w:rsid w:val="00303A1D"/>
    <w:rsid w:val="003049B9"/>
    <w:rsid w:val="00305AAE"/>
    <w:rsid w:val="00307071"/>
    <w:rsid w:val="003072D0"/>
    <w:rsid w:val="003119DB"/>
    <w:rsid w:val="003169A4"/>
    <w:rsid w:val="00334635"/>
    <w:rsid w:val="003406A1"/>
    <w:rsid w:val="003409BE"/>
    <w:rsid w:val="003414E4"/>
    <w:rsid w:val="0035119B"/>
    <w:rsid w:val="00356EE6"/>
    <w:rsid w:val="00365F4D"/>
    <w:rsid w:val="00372101"/>
    <w:rsid w:val="00376F3C"/>
    <w:rsid w:val="003832CA"/>
    <w:rsid w:val="00385285"/>
    <w:rsid w:val="0038684A"/>
    <w:rsid w:val="003872DD"/>
    <w:rsid w:val="0039083A"/>
    <w:rsid w:val="00393B59"/>
    <w:rsid w:val="00397BEB"/>
    <w:rsid w:val="003A34AA"/>
    <w:rsid w:val="003A6E26"/>
    <w:rsid w:val="003A7644"/>
    <w:rsid w:val="003B14E6"/>
    <w:rsid w:val="003B7016"/>
    <w:rsid w:val="003C01BA"/>
    <w:rsid w:val="003C1118"/>
    <w:rsid w:val="003E053E"/>
    <w:rsid w:val="003E2D71"/>
    <w:rsid w:val="003E4231"/>
    <w:rsid w:val="003F4509"/>
    <w:rsid w:val="00400AD0"/>
    <w:rsid w:val="0040188D"/>
    <w:rsid w:val="00417F53"/>
    <w:rsid w:val="00425F6A"/>
    <w:rsid w:val="004279A2"/>
    <w:rsid w:val="004309F2"/>
    <w:rsid w:val="00434101"/>
    <w:rsid w:val="004449FB"/>
    <w:rsid w:val="004527FB"/>
    <w:rsid w:val="00466F9C"/>
    <w:rsid w:val="00471775"/>
    <w:rsid w:val="00474124"/>
    <w:rsid w:val="00474B42"/>
    <w:rsid w:val="00483977"/>
    <w:rsid w:val="00490BBD"/>
    <w:rsid w:val="00493B20"/>
    <w:rsid w:val="004A470D"/>
    <w:rsid w:val="004B2053"/>
    <w:rsid w:val="004B4848"/>
    <w:rsid w:val="004B68CE"/>
    <w:rsid w:val="004C277A"/>
    <w:rsid w:val="004D3FE9"/>
    <w:rsid w:val="004D78AC"/>
    <w:rsid w:val="004E4DB8"/>
    <w:rsid w:val="004E54DA"/>
    <w:rsid w:val="004F656A"/>
    <w:rsid w:val="00511257"/>
    <w:rsid w:val="00521DA8"/>
    <w:rsid w:val="00522C37"/>
    <w:rsid w:val="00532652"/>
    <w:rsid w:val="00532D56"/>
    <w:rsid w:val="005361A9"/>
    <w:rsid w:val="005377FE"/>
    <w:rsid w:val="00540599"/>
    <w:rsid w:val="005436E1"/>
    <w:rsid w:val="0054535E"/>
    <w:rsid w:val="005477F2"/>
    <w:rsid w:val="0055012A"/>
    <w:rsid w:val="00571954"/>
    <w:rsid w:val="00574DF1"/>
    <w:rsid w:val="00575950"/>
    <w:rsid w:val="00587D6D"/>
    <w:rsid w:val="005A0587"/>
    <w:rsid w:val="005A1C78"/>
    <w:rsid w:val="005A3DFA"/>
    <w:rsid w:val="005A57A2"/>
    <w:rsid w:val="005A74CB"/>
    <w:rsid w:val="005B15C1"/>
    <w:rsid w:val="005B175D"/>
    <w:rsid w:val="005B26A3"/>
    <w:rsid w:val="005B2F2B"/>
    <w:rsid w:val="005B7B83"/>
    <w:rsid w:val="005C0C1B"/>
    <w:rsid w:val="005C4F04"/>
    <w:rsid w:val="005E309E"/>
    <w:rsid w:val="005E4387"/>
    <w:rsid w:val="005E68CB"/>
    <w:rsid w:val="00601280"/>
    <w:rsid w:val="00601732"/>
    <w:rsid w:val="00615097"/>
    <w:rsid w:val="00616141"/>
    <w:rsid w:val="00616EE5"/>
    <w:rsid w:val="006171D9"/>
    <w:rsid w:val="00620672"/>
    <w:rsid w:val="00625F70"/>
    <w:rsid w:val="00627629"/>
    <w:rsid w:val="006337F2"/>
    <w:rsid w:val="00641731"/>
    <w:rsid w:val="00653288"/>
    <w:rsid w:val="00653624"/>
    <w:rsid w:val="00656B1A"/>
    <w:rsid w:val="00661176"/>
    <w:rsid w:val="00665D66"/>
    <w:rsid w:val="0067220D"/>
    <w:rsid w:val="0067645A"/>
    <w:rsid w:val="006778E9"/>
    <w:rsid w:val="0068028F"/>
    <w:rsid w:val="00684D95"/>
    <w:rsid w:val="00687520"/>
    <w:rsid w:val="006922BE"/>
    <w:rsid w:val="006961EC"/>
    <w:rsid w:val="0069738D"/>
    <w:rsid w:val="006B23A3"/>
    <w:rsid w:val="006B34C1"/>
    <w:rsid w:val="006B792F"/>
    <w:rsid w:val="006C26DC"/>
    <w:rsid w:val="006C30A6"/>
    <w:rsid w:val="006D020E"/>
    <w:rsid w:val="006E0005"/>
    <w:rsid w:val="006E1E64"/>
    <w:rsid w:val="006E6A35"/>
    <w:rsid w:val="006F0E9C"/>
    <w:rsid w:val="006F5E60"/>
    <w:rsid w:val="006F6415"/>
    <w:rsid w:val="00702252"/>
    <w:rsid w:val="00705993"/>
    <w:rsid w:val="00707E9F"/>
    <w:rsid w:val="00713E0F"/>
    <w:rsid w:val="007212AA"/>
    <w:rsid w:val="00722123"/>
    <w:rsid w:val="00724E98"/>
    <w:rsid w:val="0072547B"/>
    <w:rsid w:val="0072667A"/>
    <w:rsid w:val="007341D2"/>
    <w:rsid w:val="00736133"/>
    <w:rsid w:val="00740D3B"/>
    <w:rsid w:val="00745300"/>
    <w:rsid w:val="007476D5"/>
    <w:rsid w:val="007607B9"/>
    <w:rsid w:val="0076315F"/>
    <w:rsid w:val="00771A3A"/>
    <w:rsid w:val="007723E7"/>
    <w:rsid w:val="00784784"/>
    <w:rsid w:val="00791111"/>
    <w:rsid w:val="007944AE"/>
    <w:rsid w:val="00796A43"/>
    <w:rsid w:val="00797B98"/>
    <w:rsid w:val="007A2ADC"/>
    <w:rsid w:val="007A4DBA"/>
    <w:rsid w:val="007A7311"/>
    <w:rsid w:val="007B29B4"/>
    <w:rsid w:val="007B3751"/>
    <w:rsid w:val="007D4DC2"/>
    <w:rsid w:val="007D6793"/>
    <w:rsid w:val="007E0ABA"/>
    <w:rsid w:val="007E4D0F"/>
    <w:rsid w:val="007E5A78"/>
    <w:rsid w:val="007E5BFB"/>
    <w:rsid w:val="007F3CB7"/>
    <w:rsid w:val="007F6C39"/>
    <w:rsid w:val="007F739C"/>
    <w:rsid w:val="00800133"/>
    <w:rsid w:val="00800A78"/>
    <w:rsid w:val="008016EB"/>
    <w:rsid w:val="00804327"/>
    <w:rsid w:val="00814FC8"/>
    <w:rsid w:val="00820BF1"/>
    <w:rsid w:val="00824E03"/>
    <w:rsid w:val="00826029"/>
    <w:rsid w:val="00827A33"/>
    <w:rsid w:val="00830834"/>
    <w:rsid w:val="00832C1F"/>
    <w:rsid w:val="00834483"/>
    <w:rsid w:val="0083667F"/>
    <w:rsid w:val="00845A33"/>
    <w:rsid w:val="0085704C"/>
    <w:rsid w:val="00863936"/>
    <w:rsid w:val="008647C7"/>
    <w:rsid w:val="00880820"/>
    <w:rsid w:val="0088154B"/>
    <w:rsid w:val="008846C2"/>
    <w:rsid w:val="00890598"/>
    <w:rsid w:val="0089321F"/>
    <w:rsid w:val="008A71D8"/>
    <w:rsid w:val="008C0E5A"/>
    <w:rsid w:val="008C7EB9"/>
    <w:rsid w:val="008E2B05"/>
    <w:rsid w:val="008E57F3"/>
    <w:rsid w:val="008F095B"/>
    <w:rsid w:val="008F7F94"/>
    <w:rsid w:val="00902215"/>
    <w:rsid w:val="00903D69"/>
    <w:rsid w:val="009072FB"/>
    <w:rsid w:val="0091274B"/>
    <w:rsid w:val="0092061E"/>
    <w:rsid w:val="009213D9"/>
    <w:rsid w:val="0092338E"/>
    <w:rsid w:val="00923ED9"/>
    <w:rsid w:val="00931980"/>
    <w:rsid w:val="00943DD8"/>
    <w:rsid w:val="00946C6F"/>
    <w:rsid w:val="00952A13"/>
    <w:rsid w:val="00953BFF"/>
    <w:rsid w:val="009601AD"/>
    <w:rsid w:val="009640D3"/>
    <w:rsid w:val="00970DCE"/>
    <w:rsid w:val="00972854"/>
    <w:rsid w:val="0097473B"/>
    <w:rsid w:val="009814AC"/>
    <w:rsid w:val="00984373"/>
    <w:rsid w:val="00990C6D"/>
    <w:rsid w:val="00990FA1"/>
    <w:rsid w:val="0099107E"/>
    <w:rsid w:val="00993159"/>
    <w:rsid w:val="009A5654"/>
    <w:rsid w:val="009B35FA"/>
    <w:rsid w:val="009C27CE"/>
    <w:rsid w:val="009C7AA8"/>
    <w:rsid w:val="009D0184"/>
    <w:rsid w:val="009D158C"/>
    <w:rsid w:val="009D70A9"/>
    <w:rsid w:val="009E476D"/>
    <w:rsid w:val="009F2756"/>
    <w:rsid w:val="00A0178C"/>
    <w:rsid w:val="00A03980"/>
    <w:rsid w:val="00A07E56"/>
    <w:rsid w:val="00A10934"/>
    <w:rsid w:val="00A20783"/>
    <w:rsid w:val="00A2357B"/>
    <w:rsid w:val="00A2711D"/>
    <w:rsid w:val="00A36F39"/>
    <w:rsid w:val="00A379F1"/>
    <w:rsid w:val="00A430A7"/>
    <w:rsid w:val="00A43175"/>
    <w:rsid w:val="00A46FFB"/>
    <w:rsid w:val="00A55277"/>
    <w:rsid w:val="00A56541"/>
    <w:rsid w:val="00A577CC"/>
    <w:rsid w:val="00A63A7E"/>
    <w:rsid w:val="00A6771B"/>
    <w:rsid w:val="00A74E9A"/>
    <w:rsid w:val="00A75D95"/>
    <w:rsid w:val="00AB2B10"/>
    <w:rsid w:val="00AB48B5"/>
    <w:rsid w:val="00AB4CD1"/>
    <w:rsid w:val="00AB61B1"/>
    <w:rsid w:val="00AC2068"/>
    <w:rsid w:val="00AC3A4C"/>
    <w:rsid w:val="00AC425A"/>
    <w:rsid w:val="00AC5848"/>
    <w:rsid w:val="00AC62F4"/>
    <w:rsid w:val="00AD05D1"/>
    <w:rsid w:val="00AE03B2"/>
    <w:rsid w:val="00AE3457"/>
    <w:rsid w:val="00AF3F3B"/>
    <w:rsid w:val="00AF4995"/>
    <w:rsid w:val="00AF6AEF"/>
    <w:rsid w:val="00B00914"/>
    <w:rsid w:val="00B07D40"/>
    <w:rsid w:val="00B13996"/>
    <w:rsid w:val="00B140EE"/>
    <w:rsid w:val="00B17076"/>
    <w:rsid w:val="00B23317"/>
    <w:rsid w:val="00B300A4"/>
    <w:rsid w:val="00B34C81"/>
    <w:rsid w:val="00B35E27"/>
    <w:rsid w:val="00B41AD6"/>
    <w:rsid w:val="00B425E6"/>
    <w:rsid w:val="00B43771"/>
    <w:rsid w:val="00B47500"/>
    <w:rsid w:val="00B505A3"/>
    <w:rsid w:val="00B50C25"/>
    <w:rsid w:val="00B50F8A"/>
    <w:rsid w:val="00B563EC"/>
    <w:rsid w:val="00B61DD9"/>
    <w:rsid w:val="00B63D27"/>
    <w:rsid w:val="00B66766"/>
    <w:rsid w:val="00B67B32"/>
    <w:rsid w:val="00B72E2D"/>
    <w:rsid w:val="00B75ADB"/>
    <w:rsid w:val="00B774CC"/>
    <w:rsid w:val="00B8475F"/>
    <w:rsid w:val="00B849C8"/>
    <w:rsid w:val="00B85A80"/>
    <w:rsid w:val="00B87523"/>
    <w:rsid w:val="00B96F2D"/>
    <w:rsid w:val="00B9703F"/>
    <w:rsid w:val="00BA0827"/>
    <w:rsid w:val="00BA0D59"/>
    <w:rsid w:val="00BA1C8A"/>
    <w:rsid w:val="00BA1E40"/>
    <w:rsid w:val="00BA4811"/>
    <w:rsid w:val="00BB2BD1"/>
    <w:rsid w:val="00BB50B4"/>
    <w:rsid w:val="00BC144C"/>
    <w:rsid w:val="00BC4191"/>
    <w:rsid w:val="00BD2AAC"/>
    <w:rsid w:val="00BD52A0"/>
    <w:rsid w:val="00BD5A88"/>
    <w:rsid w:val="00BE3826"/>
    <w:rsid w:val="00BE6EFB"/>
    <w:rsid w:val="00BF17BE"/>
    <w:rsid w:val="00BF7768"/>
    <w:rsid w:val="00BF777B"/>
    <w:rsid w:val="00C00046"/>
    <w:rsid w:val="00C00B59"/>
    <w:rsid w:val="00C01676"/>
    <w:rsid w:val="00C02E38"/>
    <w:rsid w:val="00C04BBB"/>
    <w:rsid w:val="00C0509E"/>
    <w:rsid w:val="00C05712"/>
    <w:rsid w:val="00C12738"/>
    <w:rsid w:val="00C14D4F"/>
    <w:rsid w:val="00C15612"/>
    <w:rsid w:val="00C1697F"/>
    <w:rsid w:val="00C208FA"/>
    <w:rsid w:val="00C2706A"/>
    <w:rsid w:val="00C33380"/>
    <w:rsid w:val="00C35A3A"/>
    <w:rsid w:val="00C44C1E"/>
    <w:rsid w:val="00C45498"/>
    <w:rsid w:val="00C46045"/>
    <w:rsid w:val="00C53409"/>
    <w:rsid w:val="00C53648"/>
    <w:rsid w:val="00C56D61"/>
    <w:rsid w:val="00C622C8"/>
    <w:rsid w:val="00C6529E"/>
    <w:rsid w:val="00C656CE"/>
    <w:rsid w:val="00C70060"/>
    <w:rsid w:val="00C765AD"/>
    <w:rsid w:val="00C82ECA"/>
    <w:rsid w:val="00C85886"/>
    <w:rsid w:val="00C96B9E"/>
    <w:rsid w:val="00CA33D0"/>
    <w:rsid w:val="00CB180C"/>
    <w:rsid w:val="00CB2558"/>
    <w:rsid w:val="00CB73C8"/>
    <w:rsid w:val="00CC4DE7"/>
    <w:rsid w:val="00CC5E53"/>
    <w:rsid w:val="00CD244F"/>
    <w:rsid w:val="00CD5A48"/>
    <w:rsid w:val="00CE3131"/>
    <w:rsid w:val="00CF1B04"/>
    <w:rsid w:val="00D05DAC"/>
    <w:rsid w:val="00D1305A"/>
    <w:rsid w:val="00D133DE"/>
    <w:rsid w:val="00D1728C"/>
    <w:rsid w:val="00D22556"/>
    <w:rsid w:val="00D41E8E"/>
    <w:rsid w:val="00D4210E"/>
    <w:rsid w:val="00D427BA"/>
    <w:rsid w:val="00D44B33"/>
    <w:rsid w:val="00D54183"/>
    <w:rsid w:val="00D54E82"/>
    <w:rsid w:val="00D56092"/>
    <w:rsid w:val="00D71F3A"/>
    <w:rsid w:val="00D72B26"/>
    <w:rsid w:val="00D75455"/>
    <w:rsid w:val="00D763CC"/>
    <w:rsid w:val="00D81457"/>
    <w:rsid w:val="00D82AC2"/>
    <w:rsid w:val="00D831DF"/>
    <w:rsid w:val="00D975B7"/>
    <w:rsid w:val="00DA0846"/>
    <w:rsid w:val="00DA2A90"/>
    <w:rsid w:val="00DA37F7"/>
    <w:rsid w:val="00DB005D"/>
    <w:rsid w:val="00DB1B15"/>
    <w:rsid w:val="00DC05A7"/>
    <w:rsid w:val="00DC0DE0"/>
    <w:rsid w:val="00DC1067"/>
    <w:rsid w:val="00DC2F4B"/>
    <w:rsid w:val="00DC6BA6"/>
    <w:rsid w:val="00DD066B"/>
    <w:rsid w:val="00DD2CF2"/>
    <w:rsid w:val="00DD5F4D"/>
    <w:rsid w:val="00DE5BC0"/>
    <w:rsid w:val="00DE7E54"/>
    <w:rsid w:val="00DF7A96"/>
    <w:rsid w:val="00E01F3A"/>
    <w:rsid w:val="00E0326C"/>
    <w:rsid w:val="00E10812"/>
    <w:rsid w:val="00E17BC6"/>
    <w:rsid w:val="00E17F67"/>
    <w:rsid w:val="00E22F04"/>
    <w:rsid w:val="00E240DF"/>
    <w:rsid w:val="00E3138A"/>
    <w:rsid w:val="00E34050"/>
    <w:rsid w:val="00E35179"/>
    <w:rsid w:val="00E37370"/>
    <w:rsid w:val="00E62CC1"/>
    <w:rsid w:val="00E86256"/>
    <w:rsid w:val="00E9141D"/>
    <w:rsid w:val="00E92090"/>
    <w:rsid w:val="00E928E3"/>
    <w:rsid w:val="00E95F18"/>
    <w:rsid w:val="00EA31A5"/>
    <w:rsid w:val="00EA4664"/>
    <w:rsid w:val="00EA5097"/>
    <w:rsid w:val="00EB0638"/>
    <w:rsid w:val="00EB2968"/>
    <w:rsid w:val="00EB4D04"/>
    <w:rsid w:val="00EC2D64"/>
    <w:rsid w:val="00ED152B"/>
    <w:rsid w:val="00ED291B"/>
    <w:rsid w:val="00ED4314"/>
    <w:rsid w:val="00EE15C9"/>
    <w:rsid w:val="00EE2435"/>
    <w:rsid w:val="00EE34FD"/>
    <w:rsid w:val="00EE3640"/>
    <w:rsid w:val="00EE78DF"/>
    <w:rsid w:val="00EF08DA"/>
    <w:rsid w:val="00EF394F"/>
    <w:rsid w:val="00EF4203"/>
    <w:rsid w:val="00F02BEA"/>
    <w:rsid w:val="00F15516"/>
    <w:rsid w:val="00F1790D"/>
    <w:rsid w:val="00F17AB4"/>
    <w:rsid w:val="00F22D7F"/>
    <w:rsid w:val="00F254EB"/>
    <w:rsid w:val="00F420EE"/>
    <w:rsid w:val="00F4481C"/>
    <w:rsid w:val="00F4497C"/>
    <w:rsid w:val="00F46657"/>
    <w:rsid w:val="00F50FDA"/>
    <w:rsid w:val="00F55428"/>
    <w:rsid w:val="00F5618E"/>
    <w:rsid w:val="00F57512"/>
    <w:rsid w:val="00F60BFE"/>
    <w:rsid w:val="00F62797"/>
    <w:rsid w:val="00F660F6"/>
    <w:rsid w:val="00F709DA"/>
    <w:rsid w:val="00F85B4C"/>
    <w:rsid w:val="00F86F89"/>
    <w:rsid w:val="00F913C1"/>
    <w:rsid w:val="00FA14C9"/>
    <w:rsid w:val="00FA45E1"/>
    <w:rsid w:val="00FC128F"/>
    <w:rsid w:val="00FC1B94"/>
    <w:rsid w:val="00FC3E29"/>
    <w:rsid w:val="00FC509B"/>
    <w:rsid w:val="00FC6DF7"/>
    <w:rsid w:val="00FD1C6D"/>
    <w:rsid w:val="00FD22CB"/>
    <w:rsid w:val="00FD3260"/>
    <w:rsid w:val="00FD50D7"/>
    <w:rsid w:val="00FE16E4"/>
    <w:rsid w:val="00FE30AB"/>
    <w:rsid w:val="00FE3A65"/>
    <w:rsid w:val="00FF0FA0"/>
    <w:rsid w:val="00FF1933"/>
    <w:rsid w:val="00FF6539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DCC76F4C89CC3F7D00883D83A50DCD70317CCF30C6404C62F6926949B88F2F68A77BF6AF4CC96N1g8H" TargetMode="External"/><Relationship Id="rId13" Type="http://schemas.openxmlformats.org/officeDocument/2006/relationships/hyperlink" Target="consultantplus://offline/ref=A43DCC76F4C89CC3F7D00883D83A50DCD70317CCF30C6404C62F6926949B88F2F68A77BF6AF4CC96N1g8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DCC76F4C89CC3F7D00883D83A50DCD70317CCF30C6404C62F6926949B88F2F68A77BF6AF4CC96N1g8H" TargetMode="External"/><Relationship Id="rId12" Type="http://schemas.openxmlformats.org/officeDocument/2006/relationships/hyperlink" Target="consultantplus://offline/ref=A43DCC76F4C89CC3F7D00883D83A50DCD70317CCF30C6404C62F6926949B88F2F68A77BF6AF4CC96N1g8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3DCC76F4C89CC3F7D00883D83A50DCD70317CCF30C6404C62F6926949B88F2F68A77BF6AF4CC96N1g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DCC76F4C89CC3F7D00883D83A50DCD5071ACFF1086404C62F6926949B88F2F68A77BF6AF5CD97N1g9H" TargetMode="External"/><Relationship Id="rId11" Type="http://schemas.openxmlformats.org/officeDocument/2006/relationships/hyperlink" Target="consultantplus://offline/ref=A43DCC76F4C89CC3F7D00883D83A50DCD70317CCF30C6404C62F6926949B88F2F68A77BF6AF4CC96N1g8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3DCC76F4C89CC3F7D00883D83A50DCD70317CCF30C6404C62F6926949B88F2F68A77BF6AF4CC96N1g8H" TargetMode="External"/><Relationship Id="rId10" Type="http://schemas.openxmlformats.org/officeDocument/2006/relationships/hyperlink" Target="consultantplus://offline/ref=A43DCC76F4C89CC3F7D00883D83A50DCD70317CCF30C6404C62F6926949B88F2F68A77BF6AF4CC96N1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DCC76F4C89CC3F7D00883D83A50DCD70317CCF30C6404C62F6926949B88F2F68A77BF6AF4CC96N1g8H" TargetMode="External"/><Relationship Id="rId14" Type="http://schemas.openxmlformats.org/officeDocument/2006/relationships/hyperlink" Target="consultantplus://offline/ref=A43DCC76F4C89CC3F7D00883D83A50DCD70317CCF30C6404C62F6926949B88F2F68A77BF6AF4CC96N1g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9803</Words>
  <Characters>55883</Characters>
  <Application>Microsoft Office Word</Application>
  <DocSecurity>0</DocSecurity>
  <Lines>465</Lines>
  <Paragraphs>131</Paragraphs>
  <ScaleCrop>false</ScaleCrop>
  <Company>SPecialiST RePack</Company>
  <LinksUpToDate>false</LinksUpToDate>
  <CharactersWithSpaces>65555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GlMetodist</dc:creator>
  <cp:lastModifiedBy>GlMetodist</cp:lastModifiedBy>
  <cp:revision>2</cp:revision>
  <dcterms:created xsi:type="dcterms:W3CDTF">2018-08-29T07:32:00Z</dcterms:created>
  <dcterms:modified xsi:type="dcterms:W3CDTF">2018-08-29T07:33:00Z</dcterms:modified>
</cp:coreProperties>
</file>